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293841" w:rsidRPr="00293841">
        <w:rPr>
          <w:rFonts w:ascii="Arial" w:eastAsia="MS Mincho" w:hAnsi="Arial" w:cs="Arial"/>
          <w:b/>
          <w:bCs/>
          <w:sz w:val="22"/>
        </w:rPr>
        <w:t>R1-1712848</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F66A35" w:rsidRPr="00F66A35">
        <w:t>Multi-beam PDCCH monitoring</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4D529B">
        <w:rPr>
          <w:rFonts w:eastAsia="宋体" w:cs="Arial"/>
          <w:lang w:eastAsia="zh-CN"/>
        </w:rPr>
        <w:t>3</w:t>
      </w:r>
      <w:r w:rsidR="00475FEA">
        <w:rPr>
          <w:rFonts w:eastAsia="宋体" w:cs="Arial"/>
          <w:lang w:eastAsia="zh-CN"/>
        </w:rPr>
        <w:t>.1.2.</w:t>
      </w:r>
      <w:r w:rsidR="006156D5">
        <w:rPr>
          <w:rFonts w:eastAsia="宋体" w:cs="Arial"/>
          <w:lang w:eastAsia="zh-CN"/>
        </w:rPr>
        <w:t>3</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2749C8" w:rsidRDefault="00F66A35" w:rsidP="009C4C06">
      <w:pPr>
        <w:pStyle w:val="a0"/>
        <w:spacing w:after="0"/>
        <w:rPr>
          <w:rFonts w:eastAsia="宋体"/>
          <w:lang w:eastAsia="zh-CN"/>
        </w:rPr>
      </w:pPr>
      <w:r>
        <w:rPr>
          <w:rFonts w:eastAsia="宋体"/>
          <w:lang w:eastAsia="zh-CN"/>
        </w:rPr>
        <w:t>The multi-beam operation for NR PDCCH was discussed at RAN1 Ad Hoc NR#1, and the following agreements were achieved</w:t>
      </w:r>
      <w:r w:rsidR="001E4319">
        <w:rPr>
          <w:rFonts w:eastAsia="宋体"/>
          <w:lang w:eastAsia="zh-CN"/>
        </w:rPr>
        <w:t xml:space="preserve"> </w:t>
      </w:r>
      <w:r w:rsidR="001E4319">
        <w:rPr>
          <w:rFonts w:eastAsia="宋体"/>
          <w:lang w:eastAsia="zh-CN"/>
        </w:rPr>
        <w:fldChar w:fldCharType="begin"/>
      </w:r>
      <w:r w:rsidR="001E4319">
        <w:rPr>
          <w:rFonts w:eastAsia="宋体"/>
          <w:lang w:eastAsia="zh-CN"/>
        </w:rPr>
        <w:instrText xml:space="preserve"> REF _Ref489688782 \r \h </w:instrText>
      </w:r>
      <w:r w:rsidR="001E4319">
        <w:rPr>
          <w:rFonts w:eastAsia="宋体"/>
          <w:lang w:eastAsia="zh-CN"/>
        </w:rPr>
      </w:r>
      <w:r w:rsidR="001E4319">
        <w:rPr>
          <w:rFonts w:eastAsia="宋体"/>
          <w:lang w:eastAsia="zh-CN"/>
        </w:rPr>
        <w:fldChar w:fldCharType="separate"/>
      </w:r>
      <w:r w:rsidR="004A6B88">
        <w:rPr>
          <w:rFonts w:eastAsia="宋体"/>
          <w:lang w:eastAsia="zh-CN"/>
        </w:rPr>
        <w:t>[1]</w:t>
      </w:r>
      <w:r w:rsidR="001E4319">
        <w:rPr>
          <w:rFonts w:eastAsia="宋体"/>
          <w:lang w:eastAsia="zh-CN"/>
        </w:rPr>
        <w:fldChar w:fldCharType="end"/>
      </w:r>
      <w:r w:rsidR="00813692">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083736" w:rsidRPr="00083736" w:rsidRDefault="00083736" w:rsidP="00083736">
            <w:pPr>
              <w:rPr>
                <w:b/>
                <w:sz w:val="20"/>
                <w:szCs w:val="20"/>
                <w:u w:val="single"/>
              </w:rPr>
            </w:pPr>
            <w:r w:rsidRPr="00083736">
              <w:rPr>
                <w:rFonts w:hint="eastAsia"/>
                <w:b/>
                <w:sz w:val="20"/>
                <w:szCs w:val="20"/>
                <w:highlight w:val="green"/>
                <w:u w:val="single"/>
              </w:rPr>
              <w:t>Agreements:</w:t>
            </w:r>
          </w:p>
          <w:p w:rsidR="00083736" w:rsidRPr="00083736" w:rsidRDefault="00083736" w:rsidP="00083736">
            <w:pPr>
              <w:numPr>
                <w:ilvl w:val="0"/>
                <w:numId w:val="60"/>
              </w:numPr>
              <w:rPr>
                <w:sz w:val="20"/>
                <w:szCs w:val="20"/>
              </w:rPr>
            </w:pPr>
            <w:r w:rsidRPr="00083736">
              <w:rPr>
                <w:sz w:val="20"/>
                <w:szCs w:val="20"/>
              </w:rPr>
              <w:t>NR-PDCCH transmission supports robustness against beam pair link blocking</w:t>
            </w:r>
          </w:p>
          <w:p w:rsidR="00083736" w:rsidRPr="00083736" w:rsidRDefault="00083736" w:rsidP="00083736">
            <w:pPr>
              <w:numPr>
                <w:ilvl w:val="1"/>
                <w:numId w:val="60"/>
              </w:numPr>
              <w:rPr>
                <w:sz w:val="20"/>
                <w:szCs w:val="20"/>
              </w:rPr>
            </w:pPr>
            <w:r w:rsidRPr="00083736">
              <w:rPr>
                <w:sz w:val="20"/>
                <w:szCs w:val="20"/>
              </w:rPr>
              <w:t>UE can be configured to monitor NR-PDCCH on M beam pair links simultaneously, where</w:t>
            </w:r>
          </w:p>
          <w:p w:rsidR="00083736" w:rsidRPr="00083736" w:rsidRDefault="00083736" w:rsidP="00083736">
            <w:pPr>
              <w:numPr>
                <w:ilvl w:val="2"/>
                <w:numId w:val="60"/>
              </w:numPr>
              <w:rPr>
                <w:sz w:val="20"/>
                <w:szCs w:val="20"/>
              </w:rPr>
            </w:pPr>
            <w:r w:rsidRPr="00083736">
              <w:rPr>
                <w:sz w:val="20"/>
                <w:szCs w:val="20"/>
              </w:rPr>
              <w:t>M≥1. Maximum value of M may depend at least on UE capability.</w:t>
            </w:r>
          </w:p>
          <w:p w:rsidR="00083736" w:rsidRPr="00083736" w:rsidRDefault="00083736" w:rsidP="00083736">
            <w:pPr>
              <w:numPr>
                <w:ilvl w:val="2"/>
                <w:numId w:val="60"/>
              </w:numPr>
              <w:rPr>
                <w:sz w:val="20"/>
                <w:szCs w:val="20"/>
              </w:rPr>
            </w:pPr>
            <w:r w:rsidRPr="00083736">
              <w:rPr>
                <w:sz w:val="20"/>
                <w:szCs w:val="20"/>
              </w:rPr>
              <w:t>FFS: UE may choose at least one beam out of M for NR-PDCCH reception</w:t>
            </w:r>
          </w:p>
          <w:p w:rsidR="00083736" w:rsidRPr="00083736" w:rsidRDefault="00083736" w:rsidP="00083736">
            <w:pPr>
              <w:numPr>
                <w:ilvl w:val="1"/>
                <w:numId w:val="60"/>
              </w:numPr>
              <w:rPr>
                <w:sz w:val="20"/>
                <w:szCs w:val="20"/>
              </w:rPr>
            </w:pPr>
            <w:r w:rsidRPr="00083736">
              <w:rPr>
                <w:sz w:val="20"/>
                <w:szCs w:val="20"/>
              </w:rPr>
              <w:t>UE can be configured to monitor NR-PDCCH on different beam pair link(s) in different NR-PDCCH OFDM symbols</w:t>
            </w:r>
          </w:p>
          <w:p w:rsidR="00083736" w:rsidRPr="00083736" w:rsidRDefault="00083736" w:rsidP="00083736">
            <w:pPr>
              <w:numPr>
                <w:ilvl w:val="2"/>
                <w:numId w:val="60"/>
              </w:numPr>
              <w:rPr>
                <w:sz w:val="20"/>
                <w:szCs w:val="20"/>
              </w:rPr>
            </w:pPr>
            <w:r w:rsidRPr="00083736">
              <w:rPr>
                <w:rFonts w:hint="eastAsia"/>
                <w:sz w:val="20"/>
                <w:szCs w:val="20"/>
              </w:rPr>
              <w:t xml:space="preserve">FFS: </w:t>
            </w:r>
            <w:r w:rsidRPr="00083736">
              <w:rPr>
                <w:sz w:val="20"/>
                <w:szCs w:val="20"/>
              </w:rPr>
              <w:t xml:space="preserve">NR-PDCCH on one beam pair link is monitored with shorter duty cycle than other beam pair link(s). </w:t>
            </w:r>
          </w:p>
          <w:p w:rsidR="00083736" w:rsidRPr="00083736" w:rsidRDefault="00083736" w:rsidP="00083736">
            <w:pPr>
              <w:numPr>
                <w:ilvl w:val="2"/>
                <w:numId w:val="60"/>
              </w:numPr>
              <w:rPr>
                <w:sz w:val="20"/>
                <w:szCs w:val="20"/>
              </w:rPr>
            </w:pPr>
            <w:r w:rsidRPr="00083736">
              <w:rPr>
                <w:sz w:val="20"/>
                <w:szCs w:val="20"/>
              </w:rPr>
              <w:t>FFS: time granularity of configuration, e.g. slot level configuration, symbol level configuration</w:t>
            </w:r>
          </w:p>
          <w:p w:rsidR="00083736" w:rsidRPr="00083736" w:rsidRDefault="00083736" w:rsidP="00083736">
            <w:pPr>
              <w:numPr>
                <w:ilvl w:val="2"/>
                <w:numId w:val="60"/>
              </w:numPr>
              <w:rPr>
                <w:sz w:val="20"/>
                <w:szCs w:val="20"/>
              </w:rPr>
            </w:pPr>
            <w:r w:rsidRPr="00083736">
              <w:rPr>
                <w:rFonts w:hint="eastAsia"/>
                <w:sz w:val="20"/>
                <w:szCs w:val="20"/>
              </w:rPr>
              <w:t>FFS: Note that this configuration applies to scenario where UE may not have multiple RF chains</w:t>
            </w:r>
          </w:p>
          <w:p w:rsidR="00083736" w:rsidRPr="00083736" w:rsidRDefault="00083736" w:rsidP="00083736">
            <w:pPr>
              <w:numPr>
                <w:ilvl w:val="1"/>
                <w:numId w:val="60"/>
              </w:numPr>
              <w:rPr>
                <w:sz w:val="20"/>
                <w:szCs w:val="20"/>
              </w:rPr>
            </w:pPr>
            <w:r w:rsidRPr="00083736">
              <w:rPr>
                <w:sz w:val="20"/>
                <w:szCs w:val="20"/>
              </w:rPr>
              <w:t>FFS: The definition of monitoring NR-PDCCH on beam pair link(s).</w:t>
            </w:r>
          </w:p>
          <w:p w:rsidR="00083736" w:rsidRPr="00083736" w:rsidRDefault="00083736" w:rsidP="00083736">
            <w:pPr>
              <w:numPr>
                <w:ilvl w:val="1"/>
                <w:numId w:val="60"/>
              </w:numPr>
              <w:rPr>
                <w:sz w:val="20"/>
                <w:szCs w:val="20"/>
              </w:rPr>
            </w:pPr>
            <w:r w:rsidRPr="00083736">
              <w:rPr>
                <w:sz w:val="20"/>
                <w:szCs w:val="20"/>
              </w:rPr>
              <w:t>Parameters related to UE Rx beam setting for monitoring NR-PDCCH on multiple beam pair links are configured by higher layer signaling or MAC CE and/or considered in the search space design</w:t>
            </w:r>
          </w:p>
          <w:p w:rsidR="00083736" w:rsidRPr="00083736" w:rsidRDefault="00083736" w:rsidP="00083736">
            <w:pPr>
              <w:numPr>
                <w:ilvl w:val="2"/>
                <w:numId w:val="60"/>
              </w:numPr>
              <w:rPr>
                <w:sz w:val="20"/>
                <w:szCs w:val="20"/>
              </w:rPr>
            </w:pPr>
            <w:r w:rsidRPr="00083736">
              <w:rPr>
                <w:sz w:val="20"/>
                <w:szCs w:val="20"/>
              </w:rPr>
              <w:t>FFS: Required parameters</w:t>
            </w:r>
          </w:p>
          <w:p w:rsidR="00083736" w:rsidRPr="00083736" w:rsidRDefault="00083736" w:rsidP="00083736">
            <w:pPr>
              <w:numPr>
                <w:ilvl w:val="2"/>
                <w:numId w:val="60"/>
              </w:numPr>
              <w:rPr>
                <w:sz w:val="20"/>
                <w:szCs w:val="20"/>
              </w:rPr>
            </w:pPr>
            <w:r w:rsidRPr="00083736">
              <w:rPr>
                <w:rFonts w:hint="eastAsia"/>
                <w:sz w:val="20"/>
                <w:szCs w:val="20"/>
              </w:rPr>
              <w:t>FFS: Need to support both higher layer signaling and MAC CE</w:t>
            </w:r>
          </w:p>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3D2506" w:rsidRDefault="003D2506" w:rsidP="009C4C06">
      <w:pPr>
        <w:pStyle w:val="a0"/>
        <w:spacing w:after="0"/>
        <w:rPr>
          <w:rFonts w:eastAsia="宋体"/>
          <w:lang w:eastAsia="zh-CN"/>
        </w:rPr>
      </w:pPr>
      <w:r>
        <w:rPr>
          <w:rFonts w:eastAsia="宋体"/>
          <w:lang w:eastAsia="zh-CN"/>
        </w:rPr>
        <w:t xml:space="preserve">The QCL configuration for NR PDCCH was also discussed at RAN1 #89 </w:t>
      </w:r>
      <w:r w:rsidR="00897384">
        <w:rPr>
          <w:rFonts w:eastAsia="宋体"/>
          <w:lang w:eastAsia="zh-CN"/>
        </w:rPr>
        <w:fldChar w:fldCharType="begin"/>
      </w:r>
      <w:r w:rsidR="00897384">
        <w:rPr>
          <w:rFonts w:eastAsia="宋体"/>
          <w:lang w:eastAsia="zh-CN"/>
        </w:rPr>
        <w:instrText xml:space="preserve"> REF _Ref489688866 \r \h </w:instrText>
      </w:r>
      <w:r w:rsidR="00897384">
        <w:rPr>
          <w:rFonts w:eastAsia="宋体"/>
          <w:lang w:eastAsia="zh-CN"/>
        </w:rPr>
      </w:r>
      <w:r w:rsidR="00897384">
        <w:rPr>
          <w:rFonts w:eastAsia="宋体"/>
          <w:lang w:eastAsia="zh-CN"/>
        </w:rPr>
        <w:fldChar w:fldCharType="separate"/>
      </w:r>
      <w:r w:rsidR="004A6B88">
        <w:rPr>
          <w:rFonts w:eastAsia="宋体"/>
          <w:lang w:eastAsia="zh-CN"/>
        </w:rPr>
        <w:t>[2]</w:t>
      </w:r>
      <w:r w:rsidR="00897384">
        <w:rPr>
          <w:rFonts w:eastAsia="宋体"/>
          <w:lang w:eastAsia="zh-CN"/>
        </w:rPr>
        <w:fldChar w:fldCharType="end"/>
      </w:r>
      <w:r>
        <w:rPr>
          <w:rFonts w:eastAsia="宋体"/>
          <w:lang w:eastAsia="zh-CN"/>
        </w:rPr>
        <w:t>:</w:t>
      </w:r>
    </w:p>
    <w:p w:rsidR="003D2506" w:rsidRDefault="003D2506" w:rsidP="003D25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3D2506" w:rsidRPr="002749C8" w:rsidTr="00570EEB">
        <w:trPr>
          <w:trHeight w:val="212"/>
        </w:trPr>
        <w:tc>
          <w:tcPr>
            <w:tcW w:w="9141" w:type="dxa"/>
            <w:shd w:val="clear" w:color="auto" w:fill="auto"/>
          </w:tcPr>
          <w:p w:rsidR="003D2506" w:rsidRPr="00083736" w:rsidRDefault="003D2506" w:rsidP="00570EEB">
            <w:pPr>
              <w:rPr>
                <w:b/>
                <w:sz w:val="20"/>
                <w:szCs w:val="20"/>
                <w:u w:val="single"/>
              </w:rPr>
            </w:pPr>
            <w:r w:rsidRPr="00083736">
              <w:rPr>
                <w:rFonts w:hint="eastAsia"/>
                <w:b/>
                <w:sz w:val="20"/>
                <w:szCs w:val="20"/>
                <w:highlight w:val="green"/>
                <w:u w:val="single"/>
              </w:rPr>
              <w:t>Agreements:</w:t>
            </w:r>
          </w:p>
          <w:p w:rsidR="003D2506" w:rsidRPr="003D2506" w:rsidRDefault="003D2506" w:rsidP="003D2506">
            <w:pPr>
              <w:numPr>
                <w:ilvl w:val="0"/>
                <w:numId w:val="60"/>
              </w:numPr>
              <w:spacing w:line="259" w:lineRule="auto"/>
              <w:rPr>
                <w:sz w:val="20"/>
                <w:szCs w:val="20"/>
              </w:rPr>
            </w:pPr>
            <w:r w:rsidRPr="003D2506">
              <w:rPr>
                <w:sz w:val="20"/>
                <w:szCs w:val="20"/>
              </w:rPr>
              <w:t>Configuration of QCL for UE specific NR-PDCCH</w:t>
            </w:r>
            <w:r w:rsidRPr="003D2506">
              <w:rPr>
                <w:rFonts w:hint="eastAsia"/>
                <w:sz w:val="20"/>
                <w:szCs w:val="20"/>
                <w:lang w:eastAsia="ja-JP"/>
              </w:rPr>
              <w:t xml:space="preserve"> is by </w:t>
            </w:r>
            <w:r w:rsidRPr="003D2506">
              <w:rPr>
                <w:sz w:val="20"/>
                <w:szCs w:val="20"/>
              </w:rPr>
              <w:t xml:space="preserve">RRC and MAC-CE </w:t>
            </w:r>
            <w:proofErr w:type="spellStart"/>
            <w:r w:rsidRPr="003D2506">
              <w:rPr>
                <w:sz w:val="20"/>
                <w:szCs w:val="20"/>
              </w:rPr>
              <w:t>signalling</w:t>
            </w:r>
            <w:proofErr w:type="spellEnd"/>
          </w:p>
          <w:p w:rsidR="003D2506" w:rsidRPr="003D2506" w:rsidRDefault="003D2506" w:rsidP="003D2506">
            <w:pPr>
              <w:numPr>
                <w:ilvl w:val="1"/>
                <w:numId w:val="60"/>
              </w:numPr>
              <w:spacing w:line="259" w:lineRule="auto"/>
              <w:rPr>
                <w:sz w:val="20"/>
                <w:szCs w:val="20"/>
              </w:rPr>
            </w:pPr>
            <w:r w:rsidRPr="003D2506">
              <w:rPr>
                <w:rFonts w:hint="eastAsia"/>
                <w:sz w:val="20"/>
                <w:szCs w:val="20"/>
                <w:lang w:eastAsia="ja-JP"/>
              </w:rPr>
              <w:t>Note that MAC-CE is not always needed</w:t>
            </w:r>
          </w:p>
          <w:p w:rsidR="003D2506" w:rsidRPr="003D2506" w:rsidRDefault="003D2506" w:rsidP="003D2506">
            <w:pPr>
              <w:numPr>
                <w:ilvl w:val="1"/>
                <w:numId w:val="60"/>
              </w:numPr>
              <w:spacing w:line="259" w:lineRule="auto"/>
              <w:rPr>
                <w:sz w:val="20"/>
                <w:szCs w:val="20"/>
                <w:lang w:eastAsia="ja-JP"/>
              </w:rPr>
            </w:pPr>
            <w:r w:rsidRPr="003D2506">
              <w:rPr>
                <w:rFonts w:hint="eastAsia"/>
                <w:sz w:val="20"/>
                <w:szCs w:val="20"/>
                <w:lang w:eastAsia="ja-JP"/>
              </w:rPr>
              <w:t xml:space="preserve">FFS: necessity of DCI </w:t>
            </w:r>
            <w:proofErr w:type="spellStart"/>
            <w:r w:rsidRPr="003D2506">
              <w:rPr>
                <w:rFonts w:hint="eastAsia"/>
                <w:sz w:val="20"/>
                <w:szCs w:val="20"/>
                <w:lang w:eastAsia="ja-JP"/>
              </w:rPr>
              <w:t>signalling</w:t>
            </w:r>
            <w:proofErr w:type="spellEnd"/>
          </w:p>
          <w:p w:rsidR="003D2506" w:rsidRPr="003D2506" w:rsidRDefault="003D2506" w:rsidP="003D2506">
            <w:pPr>
              <w:numPr>
                <w:ilvl w:val="1"/>
                <w:numId w:val="60"/>
              </w:numPr>
              <w:rPr>
                <w:sz w:val="20"/>
                <w:szCs w:val="20"/>
              </w:rPr>
            </w:pPr>
            <w:r w:rsidRPr="003D2506">
              <w:rPr>
                <w:sz w:val="20"/>
                <w:szCs w:val="20"/>
              </w:rPr>
              <w:t>Note: For example</w:t>
            </w:r>
            <w:r w:rsidRPr="003D2506">
              <w:rPr>
                <w:rFonts w:hint="eastAsia"/>
                <w:sz w:val="20"/>
                <w:szCs w:val="20"/>
                <w:lang w:eastAsia="ja-JP"/>
              </w:rPr>
              <w:t xml:space="preserve">, </w:t>
            </w:r>
            <w:r w:rsidRPr="003D2506">
              <w:rPr>
                <w:sz w:val="20"/>
                <w:szCs w:val="20"/>
              </w:rPr>
              <w:t xml:space="preserve">DL RS </w:t>
            </w:r>
            <w:proofErr w:type="spellStart"/>
            <w:r w:rsidRPr="003D2506">
              <w:rPr>
                <w:sz w:val="20"/>
                <w:szCs w:val="20"/>
              </w:rPr>
              <w:t>QCLed</w:t>
            </w:r>
            <w:proofErr w:type="spellEnd"/>
            <w:r w:rsidRPr="003D2506">
              <w:rPr>
                <w:sz w:val="20"/>
                <w:szCs w:val="20"/>
              </w:rPr>
              <w:t xml:space="preserve"> with DMRS of PDCCH for delay spread, Doppler spread, Doppler shift, and average delay parameters, spatial parameters</w:t>
            </w:r>
          </w:p>
          <w:p w:rsidR="003D2506" w:rsidRPr="002749C8" w:rsidRDefault="003D2506" w:rsidP="00570EEB">
            <w:pPr>
              <w:rPr>
                <w:b/>
                <w:sz w:val="20"/>
                <w:lang w:eastAsia="ja-JP"/>
              </w:rPr>
            </w:pPr>
          </w:p>
        </w:tc>
      </w:tr>
    </w:tbl>
    <w:p w:rsidR="003D2506" w:rsidRDefault="003D2506" w:rsidP="009C4C06">
      <w:pPr>
        <w:pStyle w:val="a0"/>
        <w:spacing w:after="0"/>
        <w:rPr>
          <w:rFonts w:eastAsia="宋体"/>
          <w:lang w:eastAsia="zh-CN"/>
        </w:rPr>
      </w:pPr>
    </w:p>
    <w:p w:rsidR="009C4C06" w:rsidRPr="004D0608"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 xml:space="preserve">the </w:t>
      </w:r>
      <w:r w:rsidR="00E17990">
        <w:rPr>
          <w:rFonts w:eastAsia="宋体"/>
          <w:lang w:eastAsia="zh-CN"/>
        </w:rPr>
        <w:t>details of multi-beam monitoring for PDCCH</w:t>
      </w:r>
      <w:r>
        <w:rPr>
          <w:rFonts w:eastAsia="宋体"/>
          <w:lang w:eastAsia="zh-CN"/>
        </w:rPr>
        <w:t>.</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716BCA" w:rsidRPr="00407D19" w:rsidRDefault="00716BCA" w:rsidP="00716BCA">
      <w:pPr>
        <w:pStyle w:val="2"/>
        <w:numPr>
          <w:ilvl w:val="1"/>
          <w:numId w:val="21"/>
        </w:numPr>
        <w:rPr>
          <w:rFonts w:ascii="Arial" w:hAnsi="Arial"/>
          <w:b w:val="0"/>
        </w:rPr>
      </w:pPr>
      <w:r>
        <w:rPr>
          <w:rFonts w:ascii="Arial" w:hAnsi="Arial"/>
          <w:b w:val="0"/>
        </w:rPr>
        <w:t xml:space="preserve">Multi-beam PDCCH transmission </w:t>
      </w:r>
    </w:p>
    <w:p w:rsidR="00716BCA" w:rsidRDefault="00716BCA" w:rsidP="00716BCA">
      <w:pPr>
        <w:pStyle w:val="a0"/>
        <w:spacing w:after="0"/>
        <w:rPr>
          <w:rFonts w:eastAsia="宋体"/>
          <w:lang w:eastAsia="zh-CN"/>
        </w:rPr>
      </w:pPr>
      <w:r>
        <w:rPr>
          <w:rFonts w:eastAsia="宋体"/>
          <w:lang w:eastAsia="zh-CN"/>
        </w:rPr>
        <w:t xml:space="preserve">A UE can be configured with one or multiple CORESETs for monitoring PDCCH. </w:t>
      </w:r>
      <w:r w:rsidRPr="00716BCA">
        <w:rPr>
          <w:rFonts w:eastAsia="宋体"/>
          <w:lang w:eastAsia="zh-CN"/>
        </w:rPr>
        <w:t>In order to support robustness against beam pair link</w:t>
      </w:r>
      <w:r>
        <w:rPr>
          <w:rFonts w:eastAsia="宋体"/>
          <w:lang w:eastAsia="zh-CN"/>
        </w:rPr>
        <w:t xml:space="preserve"> (BPL)</w:t>
      </w:r>
      <w:r w:rsidRPr="00716BCA">
        <w:rPr>
          <w:rFonts w:eastAsia="宋体"/>
          <w:lang w:eastAsia="zh-CN"/>
        </w:rPr>
        <w:t xml:space="preserve"> blocking on NR-PDCCH transmission, </w:t>
      </w:r>
      <w:r>
        <w:rPr>
          <w:rFonts w:eastAsia="宋体"/>
          <w:lang w:eastAsia="zh-CN"/>
        </w:rPr>
        <w:t>a</w:t>
      </w:r>
      <w:r w:rsidRPr="00716BCA">
        <w:rPr>
          <w:rFonts w:eastAsia="宋体"/>
          <w:lang w:eastAsia="zh-CN"/>
        </w:rPr>
        <w:t xml:space="preserve"> UE </w:t>
      </w:r>
      <w:r>
        <w:rPr>
          <w:rFonts w:eastAsia="宋体"/>
          <w:lang w:eastAsia="zh-CN"/>
        </w:rPr>
        <w:t xml:space="preserve">can be configured to monitor NR </w:t>
      </w:r>
      <w:r w:rsidRPr="00716BCA">
        <w:rPr>
          <w:rFonts w:eastAsia="宋体"/>
          <w:lang w:eastAsia="zh-CN"/>
        </w:rPr>
        <w:t>PDCCH on different BPL</w:t>
      </w:r>
      <w:r>
        <w:rPr>
          <w:rFonts w:eastAsia="宋体"/>
          <w:lang w:eastAsia="zh-CN"/>
        </w:rPr>
        <w:t>s</w:t>
      </w:r>
      <w:r w:rsidRPr="00716BCA">
        <w:rPr>
          <w:szCs w:val="20"/>
        </w:rPr>
        <w:t xml:space="preserve"> </w:t>
      </w:r>
      <w:r w:rsidRPr="00083736">
        <w:rPr>
          <w:szCs w:val="20"/>
        </w:rPr>
        <w:t>simultaneously</w:t>
      </w:r>
      <w:r>
        <w:rPr>
          <w:rFonts w:eastAsia="宋体"/>
          <w:lang w:eastAsia="zh-CN"/>
        </w:rPr>
        <w:t>. There are several different operations for multi-beam PDCCH transmission</w:t>
      </w:r>
      <w:r w:rsidR="004A6B88">
        <w:rPr>
          <w:rFonts w:eastAsia="宋体"/>
          <w:lang w:eastAsia="zh-CN"/>
        </w:rPr>
        <w:t xml:space="preserve"> </w:t>
      </w:r>
      <w:r w:rsidR="004A6B88">
        <w:rPr>
          <w:rFonts w:eastAsia="宋体"/>
          <w:lang w:eastAsia="zh-CN"/>
        </w:rPr>
        <w:fldChar w:fldCharType="begin"/>
      </w:r>
      <w:r w:rsidR="004A6B88">
        <w:rPr>
          <w:rFonts w:eastAsia="宋体"/>
          <w:lang w:eastAsia="zh-CN"/>
        </w:rPr>
        <w:instrText xml:space="preserve"> REF _Ref490236216 \r \h </w:instrText>
      </w:r>
      <w:r w:rsidR="004A6B88">
        <w:rPr>
          <w:rFonts w:eastAsia="宋体"/>
          <w:lang w:eastAsia="zh-CN"/>
        </w:rPr>
      </w:r>
      <w:r w:rsidR="004A6B88">
        <w:rPr>
          <w:rFonts w:eastAsia="宋体"/>
          <w:lang w:eastAsia="zh-CN"/>
        </w:rPr>
        <w:fldChar w:fldCharType="separate"/>
      </w:r>
      <w:r w:rsidR="004A6B88">
        <w:rPr>
          <w:rFonts w:eastAsia="宋体"/>
          <w:lang w:eastAsia="zh-CN"/>
        </w:rPr>
        <w:t>[3]</w:t>
      </w:r>
      <w:r w:rsidR="004A6B88">
        <w:rPr>
          <w:rFonts w:eastAsia="宋体"/>
          <w:lang w:eastAsia="zh-CN"/>
        </w:rPr>
        <w:fldChar w:fldCharType="end"/>
      </w:r>
      <w:r>
        <w:rPr>
          <w:rFonts w:eastAsia="宋体"/>
          <w:lang w:eastAsia="zh-CN"/>
        </w:rPr>
        <w:t>:</w:t>
      </w:r>
    </w:p>
    <w:p w:rsidR="00716BCA" w:rsidRDefault="00716BCA" w:rsidP="00716BCA">
      <w:pPr>
        <w:pStyle w:val="a0"/>
        <w:spacing w:after="0"/>
        <w:rPr>
          <w:rFonts w:eastAsia="宋体"/>
          <w:lang w:eastAsia="zh-CN"/>
        </w:rPr>
      </w:pPr>
    </w:p>
    <w:p w:rsidR="00716BCA" w:rsidRDefault="00A3656D" w:rsidP="00716BCA">
      <w:pPr>
        <w:pStyle w:val="a0"/>
        <w:spacing w:after="0"/>
        <w:rPr>
          <w:rFonts w:eastAsia="宋体"/>
          <w:lang w:eastAsia="zh-CN"/>
        </w:rPr>
      </w:pPr>
      <w:r>
        <w:rPr>
          <w:rFonts w:eastAsia="宋体"/>
          <w:lang w:eastAsia="zh-CN"/>
        </w:rPr>
        <w:t>Operation</w:t>
      </w:r>
      <w:r w:rsidR="00716BCA">
        <w:rPr>
          <w:rFonts w:eastAsia="宋体"/>
          <w:lang w:eastAsia="zh-CN"/>
        </w:rPr>
        <w:t xml:space="preserve"> 1: PDCCH is transmitted to UE from the best beam among the configured beams at one time</w:t>
      </w:r>
      <w:r>
        <w:rPr>
          <w:rFonts w:eastAsia="宋体"/>
          <w:lang w:eastAsia="zh-CN"/>
        </w:rPr>
        <w:t>.</w:t>
      </w:r>
    </w:p>
    <w:p w:rsidR="00716BCA" w:rsidRDefault="00A3656D" w:rsidP="00716BCA">
      <w:pPr>
        <w:pStyle w:val="a0"/>
        <w:spacing w:after="0"/>
        <w:rPr>
          <w:rFonts w:eastAsia="宋体"/>
          <w:lang w:eastAsia="zh-CN"/>
        </w:rPr>
      </w:pPr>
      <w:r>
        <w:rPr>
          <w:rFonts w:eastAsia="宋体"/>
          <w:lang w:eastAsia="zh-CN"/>
        </w:rPr>
        <w:t xml:space="preserve">Operation </w:t>
      </w:r>
      <w:r w:rsidR="00046A43">
        <w:rPr>
          <w:rFonts w:eastAsia="宋体"/>
          <w:lang w:eastAsia="zh-CN"/>
        </w:rPr>
        <w:t>2</w:t>
      </w:r>
      <w:r w:rsidR="0089607C">
        <w:rPr>
          <w:rFonts w:eastAsia="宋体"/>
          <w:lang w:eastAsia="zh-CN"/>
        </w:rPr>
        <w:t>: PDCCH transmission is repeated among the configured beam (beam sweeping)</w:t>
      </w:r>
      <w:r>
        <w:rPr>
          <w:rFonts w:eastAsia="宋体"/>
          <w:lang w:eastAsia="zh-CN"/>
        </w:rPr>
        <w:t>.</w:t>
      </w:r>
    </w:p>
    <w:p w:rsidR="00046A43" w:rsidRDefault="00046A43" w:rsidP="00046A43">
      <w:pPr>
        <w:pStyle w:val="a0"/>
        <w:spacing w:after="0"/>
        <w:rPr>
          <w:rFonts w:eastAsia="宋体"/>
          <w:lang w:eastAsia="zh-CN"/>
        </w:rPr>
      </w:pPr>
      <w:r>
        <w:rPr>
          <w:rFonts w:eastAsia="宋体"/>
          <w:lang w:eastAsia="zh-CN"/>
        </w:rPr>
        <w:t>Operation 3: PDCCH is transmitted to UE from multiple configured beams simultaneously.</w:t>
      </w:r>
    </w:p>
    <w:p w:rsidR="00716BCA" w:rsidRDefault="00716BCA" w:rsidP="00716BCA">
      <w:pPr>
        <w:pStyle w:val="a0"/>
        <w:spacing w:after="0"/>
        <w:rPr>
          <w:rFonts w:eastAsia="宋体"/>
          <w:lang w:eastAsia="zh-CN"/>
        </w:rPr>
      </w:pPr>
    </w:p>
    <w:p w:rsidR="00716BCA" w:rsidRDefault="00A3656D" w:rsidP="00716BCA">
      <w:pPr>
        <w:pStyle w:val="a0"/>
        <w:spacing w:after="0"/>
        <w:rPr>
          <w:rFonts w:eastAsia="宋体"/>
          <w:lang w:eastAsia="zh-CN"/>
        </w:rPr>
      </w:pPr>
      <w:r>
        <w:rPr>
          <w:rFonts w:eastAsia="宋体"/>
          <w:lang w:eastAsia="zh-CN"/>
        </w:rPr>
        <w:t xml:space="preserve">Operation </w:t>
      </w:r>
      <w:r w:rsidR="0089607C">
        <w:rPr>
          <w:rFonts w:eastAsia="宋体"/>
          <w:lang w:eastAsia="zh-CN"/>
        </w:rPr>
        <w:t xml:space="preserve">1 is suitable for </w:t>
      </w:r>
      <w:r>
        <w:rPr>
          <w:rFonts w:eastAsia="宋体"/>
          <w:lang w:eastAsia="zh-CN"/>
        </w:rPr>
        <w:t xml:space="preserve">the case that the beam pair link has been constructed between the UE and the network, according to the feedback the network can be aware of the best beam to the UE. </w:t>
      </w:r>
      <w:r w:rsidR="00E75958">
        <w:rPr>
          <w:rFonts w:eastAsia="宋体"/>
          <w:lang w:eastAsia="zh-CN"/>
        </w:rPr>
        <w:t>Compared with other operations, s</w:t>
      </w:r>
      <w:r>
        <w:rPr>
          <w:rFonts w:eastAsia="宋体"/>
          <w:lang w:eastAsia="zh-CN"/>
        </w:rPr>
        <w:t xml:space="preserve">uch </w:t>
      </w:r>
      <w:r w:rsidR="00E75958">
        <w:rPr>
          <w:rFonts w:eastAsia="宋体"/>
          <w:lang w:eastAsia="zh-CN"/>
        </w:rPr>
        <w:t xml:space="preserve">an </w:t>
      </w:r>
      <w:r>
        <w:rPr>
          <w:rFonts w:eastAsia="宋体"/>
          <w:lang w:eastAsia="zh-CN"/>
        </w:rPr>
        <w:t>operation can</w:t>
      </w:r>
      <w:r w:rsidRPr="00046A43">
        <w:rPr>
          <w:rFonts w:eastAsia="宋体"/>
          <w:lang w:eastAsia="zh-CN"/>
        </w:rPr>
        <w:t xml:space="preserve"> </w:t>
      </w:r>
      <w:r w:rsidRPr="00046A43">
        <w:rPr>
          <w:rFonts w:eastAsia="宋体" w:hint="eastAsia"/>
          <w:lang w:eastAsia="zh-CN"/>
        </w:rPr>
        <w:t>provide the best</w:t>
      </w:r>
      <w:r w:rsidR="00E75958" w:rsidRPr="00046A43">
        <w:rPr>
          <w:rFonts w:eastAsia="宋体"/>
          <w:lang w:eastAsia="zh-CN"/>
        </w:rPr>
        <w:t xml:space="preserve"> channel</w:t>
      </w:r>
      <w:r w:rsidRPr="00046A43">
        <w:rPr>
          <w:rFonts w:eastAsia="宋体" w:hint="eastAsia"/>
          <w:lang w:eastAsia="zh-CN"/>
        </w:rPr>
        <w:t xml:space="preserve"> performance</w:t>
      </w:r>
      <w:r w:rsidR="00D765B7" w:rsidRPr="00046A43">
        <w:rPr>
          <w:rFonts w:eastAsia="宋体"/>
          <w:lang w:eastAsia="zh-CN"/>
        </w:rPr>
        <w:t>, enable</w:t>
      </w:r>
      <w:r w:rsidR="00E75958" w:rsidRPr="00046A43">
        <w:rPr>
          <w:rFonts w:eastAsia="宋体"/>
          <w:lang w:eastAsia="zh-CN"/>
        </w:rPr>
        <w:t xml:space="preserve"> higher modulation schemes, </w:t>
      </w:r>
      <w:r w:rsidR="00D765B7" w:rsidRPr="00046A43">
        <w:rPr>
          <w:rFonts w:eastAsia="宋体"/>
          <w:lang w:eastAsia="zh-CN"/>
        </w:rPr>
        <w:t>and therefore</w:t>
      </w:r>
      <w:r w:rsidR="00E75958" w:rsidRPr="00046A43">
        <w:rPr>
          <w:rFonts w:eastAsia="宋体"/>
          <w:lang w:eastAsia="zh-CN"/>
        </w:rPr>
        <w:t xml:space="preserve"> also increase the </w:t>
      </w:r>
      <w:r w:rsidR="00D765B7" w:rsidRPr="00046A43">
        <w:rPr>
          <w:rFonts w:eastAsia="宋体"/>
          <w:lang w:eastAsia="zh-CN"/>
        </w:rPr>
        <w:t>spectral efficiency</w:t>
      </w:r>
      <w:r>
        <w:rPr>
          <w:rFonts w:eastAsia="宋体"/>
          <w:lang w:eastAsia="zh-CN"/>
        </w:rPr>
        <w:t>.</w:t>
      </w:r>
      <w:r w:rsidR="00E75958">
        <w:rPr>
          <w:rFonts w:eastAsia="宋体"/>
          <w:lang w:eastAsia="zh-CN"/>
        </w:rPr>
        <w:t xml:space="preserve"> By transmitting and receiving on a narrow beam pair link, better cell coverage can also be achieved. </w:t>
      </w:r>
      <w:r w:rsidR="00B73163">
        <w:rPr>
          <w:rFonts w:eastAsia="宋体"/>
          <w:lang w:eastAsia="zh-CN"/>
        </w:rPr>
        <w:t>In this case, the BPL can be simply associated to a CORESET</w:t>
      </w:r>
      <w:r w:rsidR="001201E3">
        <w:rPr>
          <w:rFonts w:eastAsia="宋体"/>
          <w:lang w:eastAsia="zh-CN"/>
        </w:rPr>
        <w:t xml:space="preserve">, especially suitable for </w:t>
      </w:r>
      <w:r w:rsidR="001201E3" w:rsidRPr="00046A43">
        <w:rPr>
          <w:rFonts w:eastAsia="宋体" w:hint="eastAsia"/>
          <w:lang w:eastAsia="zh-CN"/>
        </w:rPr>
        <w:t>analog beam</w:t>
      </w:r>
      <w:r w:rsidR="001201E3" w:rsidRPr="00046A43">
        <w:rPr>
          <w:rFonts w:eastAsia="宋体"/>
          <w:lang w:eastAsia="zh-CN"/>
        </w:rPr>
        <w:t xml:space="preserve"> deployment</w:t>
      </w:r>
      <w:r w:rsidR="00B73163">
        <w:rPr>
          <w:rFonts w:eastAsia="宋体"/>
          <w:lang w:eastAsia="zh-CN"/>
        </w:rPr>
        <w:t>.</w:t>
      </w:r>
      <w:r w:rsidR="001201E3">
        <w:rPr>
          <w:rFonts w:eastAsia="宋体"/>
          <w:lang w:eastAsia="zh-CN"/>
        </w:rPr>
        <w:t xml:space="preserve"> Of course, if the associate BPL was blocked, the PDCCH transmission would be lost and a recovery procedure should be performed </w:t>
      </w:r>
      <w:r w:rsidR="00570EEB">
        <w:rPr>
          <w:rFonts w:eastAsia="宋体"/>
          <w:lang w:eastAsia="zh-CN"/>
        </w:rPr>
        <w:t>consequently</w:t>
      </w:r>
      <w:r w:rsidR="001201E3">
        <w:rPr>
          <w:rFonts w:eastAsia="宋体"/>
          <w:lang w:eastAsia="zh-CN"/>
        </w:rPr>
        <w:t xml:space="preserve">. </w:t>
      </w:r>
    </w:p>
    <w:p w:rsidR="00046A43" w:rsidRPr="00B73163" w:rsidRDefault="00046A43" w:rsidP="00046A43">
      <w:pPr>
        <w:pStyle w:val="a0"/>
        <w:spacing w:after="0"/>
        <w:rPr>
          <w:rFonts w:eastAsia="宋体"/>
          <w:lang w:eastAsia="zh-CN"/>
        </w:rPr>
      </w:pPr>
    </w:p>
    <w:p w:rsidR="00046A43" w:rsidRDefault="00046A43" w:rsidP="00046A43">
      <w:pPr>
        <w:pStyle w:val="a0"/>
        <w:spacing w:after="0"/>
        <w:rPr>
          <w:rFonts w:eastAsia="宋体"/>
          <w:lang w:eastAsia="zh-CN"/>
        </w:rPr>
      </w:pPr>
      <w:bookmarkStart w:id="2" w:name="_Hlk490181027"/>
      <w:r>
        <w:rPr>
          <w:rFonts w:eastAsia="宋体" w:hint="eastAsia"/>
          <w:lang w:eastAsia="zh-CN"/>
        </w:rPr>
        <w:t>O</w:t>
      </w:r>
      <w:r>
        <w:rPr>
          <w:rFonts w:eastAsia="宋体"/>
          <w:lang w:eastAsia="zh-CN"/>
        </w:rPr>
        <w:t xml:space="preserve">peration </w:t>
      </w:r>
      <w:bookmarkEnd w:id="2"/>
      <w:r>
        <w:rPr>
          <w:rFonts w:eastAsia="宋体"/>
          <w:lang w:eastAsia="zh-CN"/>
        </w:rPr>
        <w:t xml:space="preserve">2, by repeating the PDCCH in multiple beams, can increase the </w:t>
      </w:r>
      <w:r w:rsidRPr="00716BCA">
        <w:rPr>
          <w:rFonts w:eastAsia="宋体"/>
          <w:lang w:eastAsia="zh-CN"/>
        </w:rPr>
        <w:t>reception opportunities</w:t>
      </w:r>
      <w:r>
        <w:rPr>
          <w:rFonts w:eastAsia="宋体"/>
          <w:lang w:eastAsia="zh-CN"/>
        </w:rPr>
        <w:t xml:space="preserve"> of the PDCCH for UEs and avoid the transmission lost due to the BPL failure, however, at the cost of highest overhead among these operations. Such repetition can be performed on a per-CORESET level, where each on associated to a beam, or per aggregation level or per PDCCH candidate, where the candidates in the same CORESET may associate to different beams. The latter one, although in favor of the slightly lower overhead, may only be utilized in the digital beam deployment.</w:t>
      </w:r>
    </w:p>
    <w:p w:rsidR="00A3656D" w:rsidRPr="001201E3" w:rsidRDefault="00A3656D" w:rsidP="00716BCA">
      <w:pPr>
        <w:pStyle w:val="a0"/>
        <w:spacing w:after="0"/>
        <w:rPr>
          <w:rFonts w:eastAsia="宋体"/>
          <w:lang w:eastAsia="zh-CN"/>
        </w:rPr>
      </w:pPr>
    </w:p>
    <w:p w:rsidR="00B73163" w:rsidRDefault="00A3656D" w:rsidP="00716BCA">
      <w:pPr>
        <w:pStyle w:val="a0"/>
        <w:spacing w:after="0"/>
        <w:rPr>
          <w:rFonts w:eastAsia="宋体"/>
          <w:lang w:eastAsia="zh-CN"/>
        </w:rPr>
      </w:pPr>
      <w:r>
        <w:rPr>
          <w:rFonts w:eastAsia="宋体"/>
          <w:lang w:eastAsia="zh-CN"/>
        </w:rPr>
        <w:t xml:space="preserve">Operation </w:t>
      </w:r>
      <w:r w:rsidR="00046A43">
        <w:rPr>
          <w:rFonts w:eastAsia="宋体"/>
          <w:lang w:eastAsia="zh-CN"/>
        </w:rPr>
        <w:t>3</w:t>
      </w:r>
      <w:r>
        <w:rPr>
          <w:rFonts w:eastAsia="宋体"/>
          <w:lang w:eastAsia="zh-CN"/>
        </w:rPr>
        <w:t xml:space="preserve">, on the other hand, </w:t>
      </w:r>
      <w:r w:rsidRPr="00716BCA">
        <w:rPr>
          <w:rFonts w:eastAsia="宋体"/>
          <w:lang w:eastAsia="zh-CN"/>
        </w:rPr>
        <w:t>can be used for ac</w:t>
      </w:r>
      <w:r>
        <w:rPr>
          <w:rFonts w:eastAsia="宋体"/>
          <w:lang w:eastAsia="zh-CN"/>
        </w:rPr>
        <w:t>hieving</w:t>
      </w:r>
      <w:r w:rsidRPr="00046A43">
        <w:rPr>
          <w:rFonts w:eastAsia="宋体"/>
          <w:lang w:eastAsia="zh-CN"/>
        </w:rPr>
        <w:t xml:space="preserve"> </w:t>
      </w:r>
      <w:r w:rsidRPr="00A3656D">
        <w:rPr>
          <w:rFonts w:eastAsia="宋体"/>
          <w:lang w:eastAsia="zh-CN"/>
        </w:rPr>
        <w:t>spatial</w:t>
      </w:r>
      <w:r>
        <w:rPr>
          <w:rFonts w:eastAsia="宋体"/>
          <w:lang w:eastAsia="zh-CN"/>
        </w:rPr>
        <w:t xml:space="preserve"> diversity gain for a </w:t>
      </w:r>
      <w:r w:rsidR="008D461C">
        <w:rPr>
          <w:rFonts w:eastAsia="宋体"/>
          <w:lang w:eastAsia="zh-CN"/>
        </w:rPr>
        <w:t>PDCCH. Precoding</w:t>
      </w:r>
      <w:r w:rsidR="008D461C">
        <w:rPr>
          <w:rFonts w:eastAsia="宋体" w:hint="eastAsia"/>
          <w:lang w:eastAsia="zh-CN"/>
        </w:rPr>
        <w:t xml:space="preserve"> cycling</w:t>
      </w:r>
      <w:r w:rsidR="008D461C">
        <w:rPr>
          <w:rFonts w:eastAsia="宋体"/>
          <w:lang w:eastAsia="zh-CN"/>
        </w:rPr>
        <w:t xml:space="preserve"> can be performed within the PDCCH, e.g. on REG bundles, </w:t>
      </w:r>
      <w:r w:rsidR="00B73163">
        <w:rPr>
          <w:rFonts w:eastAsia="宋体"/>
          <w:lang w:eastAsia="zh-CN"/>
        </w:rPr>
        <w:t>in the case that</w:t>
      </w:r>
      <w:r w:rsidR="00D765B7">
        <w:rPr>
          <w:rFonts w:eastAsia="宋体"/>
          <w:lang w:eastAsia="zh-CN"/>
        </w:rPr>
        <w:t xml:space="preserve"> the receiving UE can </w:t>
      </w:r>
      <w:r w:rsidR="008D461C">
        <w:rPr>
          <w:rFonts w:eastAsia="宋体"/>
          <w:lang w:eastAsia="zh-CN"/>
        </w:rPr>
        <w:t xml:space="preserve">properly </w:t>
      </w:r>
      <w:r w:rsidR="00D765B7">
        <w:rPr>
          <w:rFonts w:eastAsia="宋体"/>
          <w:lang w:eastAsia="zh-CN"/>
        </w:rPr>
        <w:t>receive</w:t>
      </w:r>
      <w:r w:rsidR="008D461C">
        <w:rPr>
          <w:rFonts w:eastAsia="宋体"/>
          <w:lang w:eastAsia="zh-CN"/>
        </w:rPr>
        <w:t xml:space="preserve"> transmissions from</w:t>
      </w:r>
      <w:r w:rsidR="00D765B7">
        <w:rPr>
          <w:rFonts w:eastAsia="宋体"/>
          <w:lang w:eastAsia="zh-CN"/>
        </w:rPr>
        <w:t xml:space="preserve"> multiple BPLs simultaneously. </w:t>
      </w:r>
      <w:r w:rsidR="00B73163">
        <w:rPr>
          <w:rFonts w:eastAsia="宋体"/>
          <w:lang w:eastAsia="zh-CN"/>
        </w:rPr>
        <w:t>In this case, the BPL should be associated to a REG bundle or a CCE.</w:t>
      </w:r>
      <w:r w:rsidR="001201E3">
        <w:rPr>
          <w:rFonts w:eastAsia="宋体"/>
          <w:lang w:eastAsia="zh-CN"/>
        </w:rPr>
        <w:t xml:space="preserve"> The problem is that, i</w:t>
      </w:r>
      <w:r w:rsidR="00B73163">
        <w:rPr>
          <w:rFonts w:eastAsia="宋体"/>
          <w:lang w:eastAsia="zh-CN"/>
        </w:rPr>
        <w:t xml:space="preserve">f </w:t>
      </w:r>
      <w:r w:rsidR="00B73163" w:rsidRPr="008D461C">
        <w:rPr>
          <w:rFonts w:eastAsia="宋体"/>
          <w:lang w:eastAsia="zh-CN"/>
        </w:rPr>
        <w:t xml:space="preserve">one of the used beam pair links is blocked, </w:t>
      </w:r>
      <w:r w:rsidR="00B73163">
        <w:rPr>
          <w:rFonts w:eastAsia="宋体"/>
          <w:lang w:eastAsia="zh-CN"/>
        </w:rPr>
        <w:t xml:space="preserve">it may fail to recover the </w:t>
      </w:r>
      <w:r w:rsidR="00B73163" w:rsidRPr="008D461C">
        <w:rPr>
          <w:rFonts w:eastAsia="宋体"/>
          <w:lang w:eastAsia="zh-CN"/>
        </w:rPr>
        <w:t>whole PDCCH</w:t>
      </w:r>
      <w:r w:rsidR="00B73163">
        <w:rPr>
          <w:rFonts w:eastAsia="宋体"/>
          <w:lang w:eastAsia="zh-CN"/>
        </w:rPr>
        <w:t>.</w:t>
      </w:r>
      <w:r w:rsidR="00046A43">
        <w:rPr>
          <w:rFonts w:eastAsia="宋体"/>
          <w:lang w:eastAsia="zh-CN"/>
        </w:rPr>
        <w:t xml:space="preserve"> This issue need to be further studied.</w:t>
      </w:r>
      <w:r w:rsidR="007763CE">
        <w:rPr>
          <w:rFonts w:eastAsia="宋体"/>
          <w:lang w:eastAsia="zh-CN"/>
        </w:rPr>
        <w:t xml:space="preserve"> Moreover, such operation may impose </w:t>
      </w:r>
      <w:r w:rsidR="007763CE" w:rsidRPr="007763CE">
        <w:rPr>
          <w:rFonts w:eastAsia="宋体"/>
          <w:lang w:eastAsia="zh-CN"/>
        </w:rPr>
        <w:t>stringent</w:t>
      </w:r>
      <w:r w:rsidR="007763CE">
        <w:rPr>
          <w:rFonts w:eastAsia="宋体"/>
          <w:lang w:eastAsia="zh-CN"/>
        </w:rPr>
        <w:t xml:space="preserve"> synchronization requirement and scheduling restriction </w:t>
      </w:r>
      <w:r w:rsidR="007763CE" w:rsidRPr="007763CE">
        <w:rPr>
          <w:rFonts w:eastAsia="宋体"/>
          <w:lang w:eastAsia="zh-CN"/>
        </w:rPr>
        <w:t>especially in the multi-T</w:t>
      </w:r>
      <w:r w:rsidR="007763CE">
        <w:rPr>
          <w:rFonts w:eastAsia="宋体"/>
          <w:lang w:eastAsia="zh-CN"/>
        </w:rPr>
        <w:t>R</w:t>
      </w:r>
      <w:r w:rsidR="007763CE" w:rsidRPr="007763CE">
        <w:rPr>
          <w:rFonts w:eastAsia="宋体"/>
          <w:lang w:eastAsia="zh-CN"/>
        </w:rPr>
        <w:t xml:space="preserve">P </w:t>
      </w:r>
      <w:r w:rsidR="007763CE">
        <w:rPr>
          <w:rFonts w:eastAsia="宋体"/>
          <w:lang w:eastAsia="zh-CN"/>
        </w:rPr>
        <w:t>deployment, in order to support t</w:t>
      </w:r>
      <w:r w:rsidR="00F4184E">
        <w:rPr>
          <w:rFonts w:eastAsia="宋体"/>
          <w:lang w:eastAsia="zh-CN"/>
        </w:rPr>
        <w:t>he coordination of transmissions in REG level from multiple TRPs.</w:t>
      </w:r>
    </w:p>
    <w:p w:rsidR="007763CE" w:rsidRDefault="007763CE" w:rsidP="00716BCA">
      <w:pPr>
        <w:pStyle w:val="a0"/>
        <w:spacing w:after="0"/>
        <w:rPr>
          <w:rFonts w:eastAsia="宋体"/>
          <w:lang w:eastAsia="zh-CN"/>
        </w:rPr>
      </w:pPr>
    </w:p>
    <w:p w:rsidR="00046A43" w:rsidRPr="00046A43" w:rsidRDefault="003672F3" w:rsidP="00046A43">
      <w:pPr>
        <w:pStyle w:val="a0"/>
        <w:spacing w:after="0"/>
        <w:rPr>
          <w:rFonts w:eastAsia="宋体"/>
          <w:lang w:eastAsia="zh-CN"/>
        </w:rPr>
      </w:pPr>
      <w:r w:rsidRPr="00046A43">
        <w:rPr>
          <w:rFonts w:eastAsia="宋体"/>
          <w:lang w:eastAsia="zh-CN"/>
        </w:rPr>
        <w:t xml:space="preserve">These </w:t>
      </w:r>
      <w:r>
        <w:rPr>
          <w:rFonts w:eastAsia="宋体"/>
          <w:lang w:eastAsia="zh-CN"/>
        </w:rPr>
        <w:t xml:space="preserve">operations </w:t>
      </w:r>
      <w:r w:rsidRPr="00046A43">
        <w:rPr>
          <w:rFonts w:eastAsia="宋体"/>
          <w:lang w:eastAsia="zh-CN"/>
        </w:rPr>
        <w:t xml:space="preserve">can be applied in different scenarios. For example, </w:t>
      </w:r>
      <w:r>
        <w:rPr>
          <w:rFonts w:eastAsia="宋体"/>
          <w:lang w:eastAsia="zh-CN"/>
        </w:rPr>
        <w:t xml:space="preserve">operation </w:t>
      </w:r>
      <w:r w:rsidRPr="00046A43">
        <w:rPr>
          <w:rFonts w:eastAsia="宋体"/>
          <w:lang w:eastAsia="zh-CN"/>
        </w:rPr>
        <w:t xml:space="preserve">1 is </w:t>
      </w:r>
      <w:r w:rsidR="00046A43">
        <w:rPr>
          <w:rFonts w:eastAsia="宋体"/>
          <w:lang w:eastAsia="zh-CN"/>
        </w:rPr>
        <w:t>suitable for connected mode UE in a</w:t>
      </w:r>
      <w:r w:rsidRPr="00046A43">
        <w:rPr>
          <w:rFonts w:eastAsia="宋体"/>
          <w:lang w:eastAsia="zh-CN"/>
        </w:rPr>
        <w:t xml:space="preserve"> stable </w:t>
      </w:r>
      <w:r w:rsidR="00046A43">
        <w:rPr>
          <w:rFonts w:eastAsia="宋体"/>
          <w:lang w:eastAsia="zh-CN"/>
        </w:rPr>
        <w:t xml:space="preserve">environment, </w:t>
      </w:r>
      <w:r w:rsidRPr="00046A43">
        <w:rPr>
          <w:rFonts w:eastAsia="宋体"/>
          <w:lang w:eastAsia="zh-CN"/>
        </w:rPr>
        <w:t xml:space="preserve">while </w:t>
      </w:r>
      <w:r w:rsidR="00046A43">
        <w:rPr>
          <w:rFonts w:eastAsia="宋体"/>
          <w:lang w:eastAsia="zh-CN"/>
        </w:rPr>
        <w:t>operation 2</w:t>
      </w:r>
      <w:r w:rsidRPr="00046A43">
        <w:rPr>
          <w:rFonts w:eastAsia="宋体"/>
          <w:lang w:eastAsia="zh-CN"/>
        </w:rPr>
        <w:t xml:space="preserve"> </w:t>
      </w:r>
      <w:r w:rsidR="00046A43">
        <w:rPr>
          <w:rFonts w:eastAsia="宋体"/>
          <w:lang w:eastAsia="zh-CN"/>
        </w:rPr>
        <w:t xml:space="preserve">can </w:t>
      </w:r>
      <w:r w:rsidRPr="00046A43">
        <w:rPr>
          <w:rFonts w:eastAsia="宋体"/>
          <w:lang w:eastAsia="zh-CN"/>
        </w:rPr>
        <w:t>be applied to</w:t>
      </w:r>
      <w:r w:rsidR="00046A43">
        <w:rPr>
          <w:rFonts w:eastAsia="宋体"/>
          <w:lang w:eastAsia="zh-CN"/>
        </w:rPr>
        <w:t xml:space="preserve"> fallback operation, or idle and inactive mode where BPL has not been established</w:t>
      </w:r>
      <w:r w:rsidRPr="00046A43">
        <w:rPr>
          <w:rFonts w:eastAsia="宋体"/>
          <w:lang w:eastAsia="zh-CN"/>
        </w:rPr>
        <w:t>.</w:t>
      </w:r>
      <w:r w:rsidR="00046A43">
        <w:rPr>
          <w:rFonts w:eastAsia="宋体"/>
          <w:lang w:eastAsia="zh-CN"/>
        </w:rPr>
        <w:t xml:space="preserve"> Operation 3 may be used in the area where multiple beam coverage overlap with each other serving the</w:t>
      </w:r>
      <w:r w:rsidR="00046A43" w:rsidRPr="00046A43">
        <w:rPr>
          <w:rFonts w:eastAsia="宋体"/>
          <w:lang w:eastAsia="zh-CN"/>
        </w:rPr>
        <w:t xml:space="preserve"> fast moving</w:t>
      </w:r>
      <w:r w:rsidR="007763CE">
        <w:rPr>
          <w:rFonts w:eastAsia="宋体"/>
          <w:lang w:eastAsia="zh-CN"/>
        </w:rPr>
        <w:t xml:space="preserve"> UEs, but there is still some detailed issues for further study.</w:t>
      </w:r>
    </w:p>
    <w:p w:rsidR="003672F3" w:rsidRDefault="00046A43" w:rsidP="00716BCA">
      <w:pPr>
        <w:pStyle w:val="a0"/>
        <w:spacing w:after="0"/>
        <w:rPr>
          <w:szCs w:val="20"/>
        </w:rPr>
      </w:pPr>
      <w:r>
        <w:rPr>
          <w:rFonts w:eastAsia="宋体"/>
          <w:lang w:eastAsia="zh-CN"/>
        </w:rPr>
        <w:t xml:space="preserve"> </w:t>
      </w:r>
    </w:p>
    <w:p w:rsidR="003672F3" w:rsidRDefault="003672F3" w:rsidP="003672F3">
      <w:pPr>
        <w:pStyle w:val="a5"/>
        <w:rPr>
          <w:lang w:eastAsia="ja-JP"/>
        </w:rPr>
      </w:pPr>
      <w:bookmarkStart w:id="3" w:name="_Ref490235742"/>
      <w:r>
        <w:t xml:space="preserve">Observation </w:t>
      </w:r>
      <w:r w:rsidR="00A95704">
        <w:fldChar w:fldCharType="begin"/>
      </w:r>
      <w:r w:rsidR="00A95704">
        <w:instrText xml:space="preserve"> SEQ Observation \* ARABIC </w:instrText>
      </w:r>
      <w:r w:rsidR="00A95704">
        <w:fldChar w:fldCharType="separate"/>
      </w:r>
      <w:r w:rsidR="004A6B88">
        <w:rPr>
          <w:noProof/>
        </w:rPr>
        <w:t>1</w:t>
      </w:r>
      <w:r w:rsidR="00A95704">
        <w:rPr>
          <w:noProof/>
        </w:rPr>
        <w:fldChar w:fldCharType="end"/>
      </w:r>
      <w:r>
        <w:t xml:space="preserve">: </w:t>
      </w:r>
      <w:r w:rsidR="00F4184E">
        <w:rPr>
          <w:rFonts w:eastAsia="宋体"/>
          <w:lang w:eastAsia="zh-CN"/>
        </w:rPr>
        <w:t>Different operations for multi-beam PDCCH transmission</w:t>
      </w:r>
      <w:r w:rsidR="003D35A1" w:rsidRPr="003D35A1">
        <w:rPr>
          <w:rFonts w:eastAsia="宋体"/>
          <w:szCs w:val="24"/>
          <w:lang w:eastAsia="zh-CN"/>
        </w:rPr>
        <w:t xml:space="preserve"> </w:t>
      </w:r>
      <w:r w:rsidR="003D35A1" w:rsidRPr="00046A43">
        <w:rPr>
          <w:rFonts w:eastAsia="宋体"/>
          <w:szCs w:val="24"/>
          <w:lang w:eastAsia="zh-CN"/>
        </w:rPr>
        <w:t>can be applied in different scenarios</w:t>
      </w:r>
      <w:r>
        <w:rPr>
          <w:rFonts w:eastAsia="宋体"/>
          <w:lang w:eastAsia="zh-CN"/>
        </w:rPr>
        <w:t>.</w:t>
      </w:r>
      <w:bookmarkEnd w:id="3"/>
      <w:r w:rsidR="003D35A1">
        <w:rPr>
          <w:rFonts w:eastAsia="宋体"/>
          <w:lang w:eastAsia="zh-CN"/>
        </w:rPr>
        <w:t xml:space="preserve"> </w:t>
      </w:r>
    </w:p>
    <w:p w:rsidR="006502EF" w:rsidRDefault="006502EF" w:rsidP="00716BCA">
      <w:pPr>
        <w:pStyle w:val="a0"/>
        <w:spacing w:after="0"/>
        <w:rPr>
          <w:rFonts w:eastAsiaTheme="minorEastAsia"/>
          <w:szCs w:val="20"/>
          <w:lang w:eastAsia="zh-CN"/>
        </w:rPr>
      </w:pPr>
    </w:p>
    <w:p w:rsidR="003672F3" w:rsidRPr="003D35A1" w:rsidRDefault="006E0479" w:rsidP="00716BCA">
      <w:pPr>
        <w:pStyle w:val="a0"/>
        <w:spacing w:after="0"/>
        <w:rPr>
          <w:rFonts w:eastAsiaTheme="minorEastAsia"/>
          <w:szCs w:val="20"/>
          <w:lang w:eastAsia="zh-CN"/>
        </w:rPr>
      </w:pPr>
      <w:r>
        <w:rPr>
          <w:rFonts w:eastAsiaTheme="minorEastAsia"/>
          <w:szCs w:val="20"/>
          <w:lang w:eastAsia="zh-CN"/>
        </w:rPr>
        <w:t>According the discussion, t</w:t>
      </w:r>
      <w:r w:rsidR="006502EF">
        <w:rPr>
          <w:rFonts w:eastAsiaTheme="minorEastAsia"/>
          <w:szCs w:val="20"/>
          <w:lang w:eastAsia="zh-CN"/>
        </w:rPr>
        <w:t xml:space="preserve">he QCL assumption at least for operation 1 and 2 can be </w:t>
      </w:r>
      <w:r>
        <w:rPr>
          <w:rFonts w:eastAsiaTheme="minorEastAsia"/>
          <w:szCs w:val="20"/>
          <w:lang w:eastAsia="zh-CN"/>
        </w:rPr>
        <w:t>associated to CORESET level. Other association (i.e. per CCE/REG bundle for operation 3) needs further study.</w:t>
      </w:r>
    </w:p>
    <w:p w:rsidR="002F73A7" w:rsidRPr="00407D19" w:rsidRDefault="002F73A7" w:rsidP="009C4C06">
      <w:pPr>
        <w:pStyle w:val="a0"/>
        <w:spacing w:after="0"/>
        <w:rPr>
          <w:rFonts w:eastAsia="宋体"/>
          <w:lang w:eastAsia="zh-CN"/>
        </w:rPr>
      </w:pPr>
    </w:p>
    <w:p w:rsidR="00F53DEE" w:rsidRPr="004D0608" w:rsidRDefault="003B39F7" w:rsidP="004D0608">
      <w:pPr>
        <w:pStyle w:val="a5"/>
        <w:spacing w:before="0" w:after="0"/>
        <w:rPr>
          <w:rFonts w:eastAsiaTheme="minorEastAsia" w:hint="eastAsia"/>
          <w:lang w:eastAsia="zh-CN"/>
        </w:rPr>
      </w:pPr>
      <w:bookmarkStart w:id="4" w:name="_Ref481592417"/>
      <w:r w:rsidRPr="00407D19">
        <w:t xml:space="preserve">Proposal </w:t>
      </w:r>
      <w:fldSimple w:instr=" SEQ Proposal \* ARABIC ">
        <w:r w:rsidR="004A6B88">
          <w:rPr>
            <w:noProof/>
          </w:rPr>
          <w:t>1</w:t>
        </w:r>
      </w:fldSimple>
      <w:r w:rsidRPr="00407D19">
        <w:t xml:space="preserve">: </w:t>
      </w:r>
      <w:r w:rsidR="006E0479">
        <w:t>QCL associated to one CORESET is supported</w:t>
      </w:r>
      <w:r w:rsidR="0002723B" w:rsidRPr="00407D19">
        <w:t>.</w:t>
      </w:r>
      <w:bookmarkEnd w:id="4"/>
    </w:p>
    <w:p w:rsidR="00480DDD" w:rsidRPr="00407D19" w:rsidRDefault="0007527E" w:rsidP="00480DDD">
      <w:pPr>
        <w:pStyle w:val="2"/>
        <w:numPr>
          <w:ilvl w:val="1"/>
          <w:numId w:val="21"/>
        </w:numPr>
        <w:rPr>
          <w:rFonts w:ascii="Arial" w:hAnsi="Arial"/>
          <w:b w:val="0"/>
        </w:rPr>
      </w:pPr>
      <w:r>
        <w:rPr>
          <w:rFonts w:ascii="Arial" w:hAnsi="Arial"/>
          <w:b w:val="0"/>
        </w:rPr>
        <w:t>Monitoring for common PDCCH</w:t>
      </w:r>
    </w:p>
    <w:p w:rsidR="001851AF" w:rsidRDefault="001851AF" w:rsidP="00910BD8">
      <w:pPr>
        <w:pStyle w:val="a0"/>
        <w:spacing w:after="0"/>
      </w:pPr>
      <w:r>
        <w:rPr>
          <w:rFonts w:eastAsia="宋体"/>
          <w:lang w:val="en-GB" w:eastAsia="zh-CN"/>
        </w:rPr>
        <w:t>The network</w:t>
      </w:r>
      <w:r w:rsidRPr="001851AF">
        <w:rPr>
          <w:rFonts w:eastAsia="宋体"/>
          <w:lang w:val="en-GB" w:eastAsia="zh-CN"/>
        </w:rPr>
        <w:t xml:space="preserve"> </w:t>
      </w:r>
      <w:r>
        <w:rPr>
          <w:rFonts w:eastAsia="宋体"/>
          <w:lang w:val="en-GB" w:eastAsia="zh-CN"/>
        </w:rPr>
        <w:t xml:space="preserve">may deploy multiple beam, each covering a </w:t>
      </w:r>
      <w:r w:rsidRPr="00724A21">
        <w:rPr>
          <w:lang w:eastAsia="ja-JP"/>
        </w:rPr>
        <w:t>spatial area</w:t>
      </w:r>
      <w:r>
        <w:rPr>
          <w:lang w:eastAsia="ja-JP"/>
        </w:rPr>
        <w:t xml:space="preserve">, to cover the whole cell area, especially in the high frequency band. </w:t>
      </w:r>
      <w:r w:rsidR="001160AF">
        <w:rPr>
          <w:lang w:eastAsia="ja-JP"/>
        </w:rPr>
        <w:t xml:space="preserve">The common </w:t>
      </w:r>
      <w:r w:rsidR="001160AF">
        <w:t xml:space="preserve">PDCCH to be used for scheduling of RMSI need to be carried in each beam to ensure the idle and inactive UEs can properly receive this common PDCCH no matter where they camp in the cell. In the case the above-mentioned operation </w:t>
      </w:r>
      <w:r w:rsidR="007763CE">
        <w:t>2</w:t>
      </w:r>
      <w:r w:rsidR="001160AF">
        <w:t xml:space="preserve"> </w:t>
      </w:r>
      <w:r w:rsidR="009641C1">
        <w:t xml:space="preserve">is a suitable choice, such that multiple CORESETs are configured and each of them delivers the common PDCCH for a </w:t>
      </w:r>
      <w:r w:rsidR="009641C1" w:rsidRPr="00724A21">
        <w:rPr>
          <w:lang w:eastAsia="ja-JP"/>
        </w:rPr>
        <w:t>spatial area</w:t>
      </w:r>
      <w:r w:rsidR="009641C1">
        <w:rPr>
          <w:lang w:eastAsia="ja-JP"/>
        </w:rPr>
        <w:t>.</w:t>
      </w:r>
    </w:p>
    <w:p w:rsidR="001160AF" w:rsidRDefault="001160AF" w:rsidP="00910BD8">
      <w:pPr>
        <w:pStyle w:val="a0"/>
        <w:spacing w:after="0"/>
        <w:rPr>
          <w:rFonts w:eastAsia="宋体"/>
          <w:lang w:eastAsia="zh-CN"/>
        </w:rPr>
      </w:pPr>
    </w:p>
    <w:p w:rsidR="00910BD8" w:rsidRPr="009641C1" w:rsidRDefault="00C53ED7" w:rsidP="00910BD8">
      <w:pPr>
        <w:pStyle w:val="a0"/>
        <w:spacing w:after="0"/>
        <w:rPr>
          <w:rFonts w:eastAsia="宋体"/>
          <w:lang w:val="en-GB" w:eastAsia="zh-CN"/>
        </w:rPr>
      </w:pPr>
      <w:r>
        <w:rPr>
          <w:rFonts w:eastAsia="宋体"/>
          <w:lang w:eastAsia="zh-CN"/>
        </w:rPr>
        <w:t>The UE can simply blind search the common search space of the CORESET, configured by MIB</w:t>
      </w:r>
      <w:r w:rsidR="00663C75">
        <w:rPr>
          <w:rFonts w:eastAsia="宋体"/>
          <w:lang w:eastAsia="zh-CN"/>
        </w:rPr>
        <w:t xml:space="preserve"> </w:t>
      </w:r>
      <w:r w:rsidR="00897384">
        <w:rPr>
          <w:rFonts w:eastAsia="宋体"/>
          <w:lang w:eastAsia="zh-CN"/>
        </w:rPr>
        <w:fldChar w:fldCharType="begin"/>
      </w:r>
      <w:r w:rsidR="00897384">
        <w:rPr>
          <w:rFonts w:eastAsia="宋体"/>
          <w:lang w:eastAsia="zh-CN"/>
        </w:rPr>
        <w:instrText xml:space="preserve"> REF _Ref490236108 \r \h </w:instrText>
      </w:r>
      <w:r w:rsidR="00897384">
        <w:rPr>
          <w:rFonts w:eastAsia="宋体"/>
          <w:lang w:eastAsia="zh-CN"/>
        </w:rPr>
      </w:r>
      <w:r w:rsidR="00897384">
        <w:rPr>
          <w:rFonts w:eastAsia="宋体"/>
          <w:lang w:eastAsia="zh-CN"/>
        </w:rPr>
        <w:fldChar w:fldCharType="separate"/>
      </w:r>
      <w:r w:rsidR="004A6B88">
        <w:rPr>
          <w:rFonts w:eastAsia="宋体"/>
          <w:lang w:eastAsia="zh-CN"/>
        </w:rPr>
        <w:t>[4]</w:t>
      </w:r>
      <w:r w:rsidR="00897384">
        <w:rPr>
          <w:rFonts w:eastAsia="宋体"/>
          <w:lang w:eastAsia="zh-CN"/>
        </w:rPr>
        <w:fldChar w:fldCharType="end"/>
      </w:r>
      <w:r>
        <w:rPr>
          <w:rFonts w:eastAsia="宋体"/>
          <w:lang w:eastAsia="zh-CN"/>
        </w:rPr>
        <w:t xml:space="preserve">, by applying different QCL assumption. Such a scheme is unfavorable due to the high implementation complexity and power consumption. Instead, the UE should be able </w:t>
      </w:r>
      <w:r w:rsidR="003839C3">
        <w:rPr>
          <w:rFonts w:eastAsia="宋体"/>
          <w:lang w:eastAsia="zh-CN"/>
        </w:rPr>
        <w:t>to derive explicitly or implicitly, the QCL assumption for a specific CORESET, or PDCCH candidate. Such derivation can</w:t>
      </w:r>
      <w:r w:rsidR="009641C1">
        <w:rPr>
          <w:rFonts w:eastAsia="宋体"/>
          <w:lang w:eastAsia="zh-CN"/>
        </w:rPr>
        <w:t xml:space="preserve"> be done</w:t>
      </w:r>
      <w:r w:rsidR="003839C3">
        <w:rPr>
          <w:rFonts w:eastAsia="宋体"/>
          <w:lang w:eastAsia="zh-CN"/>
        </w:rPr>
        <w:t xml:space="preserve"> perfectly from the beam pair link information obtained during the SS block blind decoding. </w:t>
      </w:r>
      <w:r w:rsidR="009641C1">
        <w:rPr>
          <w:rFonts w:eastAsia="宋体"/>
          <w:lang w:eastAsia="zh-CN"/>
        </w:rPr>
        <w:t>More specifically, t</w:t>
      </w:r>
      <w:r w:rsidR="00910BD8" w:rsidRPr="00910BD8">
        <w:rPr>
          <w:rFonts w:eastAsia="宋体"/>
          <w:lang w:val="en-GB" w:eastAsia="zh-CN"/>
        </w:rPr>
        <w:t xml:space="preserve">he UE may assume that the CORESET is </w:t>
      </w:r>
      <w:proofErr w:type="spellStart"/>
      <w:r w:rsidR="00910BD8" w:rsidRPr="00910BD8">
        <w:rPr>
          <w:rFonts w:eastAsia="宋体"/>
          <w:lang w:val="en-GB" w:eastAsia="zh-CN"/>
        </w:rPr>
        <w:t>QCL’ed</w:t>
      </w:r>
      <w:proofErr w:type="spellEnd"/>
      <w:r w:rsidR="00910BD8" w:rsidRPr="00910BD8">
        <w:rPr>
          <w:rFonts w:eastAsia="宋体"/>
          <w:lang w:val="en-GB" w:eastAsia="zh-CN"/>
        </w:rPr>
        <w:t xml:space="preserve"> with </w:t>
      </w:r>
      <w:r w:rsidR="009641C1">
        <w:rPr>
          <w:rFonts w:eastAsia="宋体"/>
          <w:lang w:val="en-GB" w:eastAsia="zh-CN"/>
        </w:rPr>
        <w:t xml:space="preserve">the decoded SS </w:t>
      </w:r>
      <w:r w:rsidR="00910BD8" w:rsidRPr="00910BD8">
        <w:rPr>
          <w:rFonts w:eastAsia="宋体"/>
          <w:lang w:val="en-GB" w:eastAsia="zh-CN"/>
        </w:rPr>
        <w:t xml:space="preserve">block, so that the Rx beam </w:t>
      </w:r>
      <w:r w:rsidR="00663C75">
        <w:rPr>
          <w:rFonts w:eastAsia="宋体"/>
          <w:lang w:val="en-GB" w:eastAsia="zh-CN"/>
        </w:rPr>
        <w:t>according to</w:t>
      </w:r>
      <w:r w:rsidR="00910BD8" w:rsidRPr="00910BD8">
        <w:rPr>
          <w:rFonts w:eastAsia="宋体"/>
          <w:lang w:val="en-GB" w:eastAsia="zh-CN"/>
        </w:rPr>
        <w:t xml:space="preserve"> </w:t>
      </w:r>
      <w:r w:rsidR="009641C1">
        <w:rPr>
          <w:rFonts w:eastAsia="宋体"/>
          <w:lang w:val="en-GB" w:eastAsia="zh-CN"/>
        </w:rPr>
        <w:t xml:space="preserve">the </w:t>
      </w:r>
      <w:r w:rsidR="00910BD8" w:rsidRPr="00910BD8">
        <w:rPr>
          <w:rFonts w:eastAsia="宋体"/>
          <w:lang w:val="en-GB" w:eastAsia="zh-CN"/>
        </w:rPr>
        <w:t xml:space="preserve">SS block </w:t>
      </w:r>
      <w:r w:rsidR="00663C75">
        <w:rPr>
          <w:rFonts w:eastAsia="宋体"/>
          <w:lang w:val="en-GB" w:eastAsia="zh-CN"/>
        </w:rPr>
        <w:t xml:space="preserve">can be reused </w:t>
      </w:r>
      <w:r w:rsidR="00910BD8" w:rsidRPr="00910BD8">
        <w:rPr>
          <w:rFonts w:eastAsia="宋体"/>
          <w:lang w:val="en-GB" w:eastAsia="zh-CN"/>
        </w:rPr>
        <w:t>for the PDCCH reception in the CORESET</w:t>
      </w:r>
      <w:r w:rsidR="009641C1">
        <w:rPr>
          <w:rFonts w:eastAsia="宋体"/>
          <w:lang w:val="en-GB" w:eastAsia="zh-CN"/>
        </w:rPr>
        <w:t>.</w:t>
      </w:r>
    </w:p>
    <w:p w:rsidR="00910BD8" w:rsidRDefault="00910BD8" w:rsidP="00910BD8">
      <w:pPr>
        <w:pStyle w:val="a0"/>
        <w:spacing w:after="0"/>
        <w:rPr>
          <w:rFonts w:eastAsia="宋体"/>
          <w:lang w:val="en-GB" w:eastAsia="zh-CN"/>
        </w:rPr>
      </w:pPr>
    </w:p>
    <w:p w:rsidR="00913B9B" w:rsidRDefault="00913B9B" w:rsidP="00910BD8">
      <w:pPr>
        <w:pStyle w:val="a0"/>
        <w:spacing w:after="0"/>
        <w:rPr>
          <w:rFonts w:eastAsia="宋体"/>
          <w:lang w:val="en-GB" w:eastAsia="zh-CN"/>
        </w:rPr>
      </w:pPr>
      <w:r>
        <w:rPr>
          <w:rFonts w:eastAsia="宋体"/>
          <w:lang w:val="en-GB" w:eastAsia="zh-CN"/>
        </w:rPr>
        <w:t xml:space="preserve">This approach may also apply to the DCI scheduling paging message, since the idle and inactive mode UEs </w:t>
      </w:r>
      <w:r w:rsidRPr="00910BD8">
        <w:rPr>
          <w:rFonts w:eastAsia="宋体" w:hint="eastAsia"/>
          <w:lang w:val="en-GB" w:eastAsia="zh-CN"/>
        </w:rPr>
        <w:t>should be able to receive</w:t>
      </w:r>
      <w:r>
        <w:rPr>
          <w:rFonts w:eastAsia="宋体"/>
          <w:lang w:val="en-GB" w:eastAsia="zh-CN"/>
        </w:rPr>
        <w:t xml:space="preserve"> the DCI scheduling without </w:t>
      </w:r>
      <w:r w:rsidR="00624ECF">
        <w:rPr>
          <w:rFonts w:eastAsia="宋体"/>
          <w:lang w:val="en-GB" w:eastAsia="zh-CN"/>
        </w:rPr>
        <w:t xml:space="preserve">the knowledge of beam pair link. </w:t>
      </w:r>
      <w:r w:rsidR="00624ECF" w:rsidRPr="00984CED">
        <w:rPr>
          <w:lang w:val="en-GB"/>
        </w:rPr>
        <w:t>Paging occasion can consists of multiple time slots</w:t>
      </w:r>
      <w:r w:rsidR="00624ECF">
        <w:rPr>
          <w:lang w:val="en-GB"/>
        </w:rPr>
        <w:t xml:space="preserve">, where each of them a paging indication is sent using a distinct beam. A UE monitor a specific slot based with specific QCL assumption both derived from the </w:t>
      </w:r>
      <w:r w:rsidR="00624ECF">
        <w:rPr>
          <w:rFonts w:eastAsia="宋体"/>
          <w:lang w:eastAsia="zh-CN"/>
        </w:rPr>
        <w:t xml:space="preserve">information obtained during the SS block blind decoding. </w:t>
      </w:r>
      <w:r w:rsidR="00624ECF" w:rsidRPr="00910BD8">
        <w:rPr>
          <w:rFonts w:eastAsia="宋体" w:hint="eastAsia"/>
          <w:lang w:val="en-GB" w:eastAsia="zh-CN"/>
        </w:rPr>
        <w:t>More details on paging design considering multi-b</w:t>
      </w:r>
      <w:r w:rsidR="00624ECF">
        <w:rPr>
          <w:rFonts w:eastAsia="宋体" w:hint="eastAsia"/>
          <w:lang w:val="en-GB" w:eastAsia="zh-CN"/>
        </w:rPr>
        <w:t xml:space="preserve">eam operation can be found in </w:t>
      </w:r>
      <w:r w:rsidR="00897384">
        <w:rPr>
          <w:rFonts w:eastAsia="宋体"/>
          <w:lang w:val="en-GB" w:eastAsia="zh-CN"/>
        </w:rPr>
        <w:fldChar w:fldCharType="begin"/>
      </w:r>
      <w:r w:rsidR="00897384">
        <w:rPr>
          <w:rFonts w:eastAsia="宋体"/>
          <w:lang w:val="en-GB" w:eastAsia="zh-CN"/>
        </w:rPr>
        <w:instrText xml:space="preserve"> </w:instrText>
      </w:r>
      <w:r w:rsidR="00897384">
        <w:rPr>
          <w:rFonts w:eastAsia="宋体" w:hint="eastAsia"/>
          <w:lang w:val="en-GB" w:eastAsia="zh-CN"/>
        </w:rPr>
        <w:instrText>REF _Ref489822927 \r \h</w:instrText>
      </w:r>
      <w:r w:rsidR="00897384">
        <w:rPr>
          <w:rFonts w:eastAsia="宋体"/>
          <w:lang w:val="en-GB" w:eastAsia="zh-CN"/>
        </w:rPr>
        <w:instrText xml:space="preserve"> </w:instrText>
      </w:r>
      <w:r w:rsidR="00897384">
        <w:rPr>
          <w:rFonts w:eastAsia="宋体"/>
          <w:lang w:val="en-GB" w:eastAsia="zh-CN"/>
        </w:rPr>
      </w:r>
      <w:r w:rsidR="00897384">
        <w:rPr>
          <w:rFonts w:eastAsia="宋体"/>
          <w:lang w:val="en-GB" w:eastAsia="zh-CN"/>
        </w:rPr>
        <w:fldChar w:fldCharType="separate"/>
      </w:r>
      <w:r w:rsidR="004A6B88">
        <w:rPr>
          <w:rFonts w:eastAsia="宋体"/>
          <w:lang w:val="en-GB" w:eastAsia="zh-CN"/>
        </w:rPr>
        <w:t>[5]</w:t>
      </w:r>
      <w:r w:rsidR="00897384">
        <w:rPr>
          <w:rFonts w:eastAsia="宋体"/>
          <w:lang w:val="en-GB" w:eastAsia="zh-CN"/>
        </w:rPr>
        <w:fldChar w:fldCharType="end"/>
      </w:r>
      <w:r w:rsidR="00624ECF" w:rsidRPr="00910BD8">
        <w:rPr>
          <w:rFonts w:eastAsia="宋体" w:hint="eastAsia"/>
          <w:lang w:val="en-GB" w:eastAsia="zh-CN"/>
        </w:rPr>
        <w:t>.</w:t>
      </w:r>
    </w:p>
    <w:p w:rsidR="00913B9B" w:rsidRDefault="00913B9B" w:rsidP="00910BD8">
      <w:pPr>
        <w:pStyle w:val="a0"/>
        <w:spacing w:after="0"/>
        <w:rPr>
          <w:rFonts w:eastAsia="宋体"/>
          <w:lang w:val="en-GB" w:eastAsia="zh-CN"/>
        </w:rPr>
      </w:pPr>
    </w:p>
    <w:p w:rsidR="00663C75" w:rsidRDefault="00913B9B" w:rsidP="00910BD8">
      <w:pPr>
        <w:pStyle w:val="a0"/>
        <w:spacing w:after="0"/>
        <w:rPr>
          <w:rFonts w:eastAsia="宋体"/>
          <w:lang w:val="en-GB" w:eastAsia="zh-CN"/>
        </w:rPr>
      </w:pPr>
      <w:r>
        <w:rPr>
          <w:rFonts w:eastAsia="宋体"/>
          <w:lang w:val="en-GB" w:eastAsia="zh-CN"/>
        </w:rPr>
        <w:lastRenderedPageBreak/>
        <w:t>Common PDCCH scheduling</w:t>
      </w:r>
      <w:r w:rsidR="00663C75">
        <w:rPr>
          <w:rFonts w:eastAsia="宋体"/>
          <w:lang w:val="en-GB" w:eastAsia="zh-CN"/>
        </w:rPr>
        <w:t xml:space="preserve"> OSI</w:t>
      </w:r>
      <w:r>
        <w:rPr>
          <w:rFonts w:eastAsia="宋体"/>
          <w:lang w:val="en-GB" w:eastAsia="zh-CN"/>
        </w:rPr>
        <w:t xml:space="preserve"> </w:t>
      </w:r>
      <w:r>
        <w:t>(other system information)</w:t>
      </w:r>
      <w:r w:rsidR="00663C75">
        <w:rPr>
          <w:rFonts w:eastAsia="宋体"/>
          <w:lang w:val="en-GB" w:eastAsia="zh-CN"/>
        </w:rPr>
        <w:t xml:space="preserve"> or RAR may be triggered </w:t>
      </w:r>
      <w:r>
        <w:rPr>
          <w:rFonts w:eastAsia="宋体"/>
          <w:lang w:val="en-GB" w:eastAsia="zh-CN"/>
        </w:rPr>
        <w:t xml:space="preserve">by random access procedure, therefore, it can be expected that some preliminary of the beam pair link information has been obtained by the network. Thus the network can select the suitable beam for the common PDCCH transmission. </w:t>
      </w:r>
    </w:p>
    <w:p w:rsidR="00663C75" w:rsidRPr="00910BD8" w:rsidRDefault="00663C75" w:rsidP="00910BD8">
      <w:pPr>
        <w:pStyle w:val="a0"/>
        <w:spacing w:after="0"/>
        <w:rPr>
          <w:rFonts w:eastAsia="宋体"/>
          <w:lang w:val="en-GB" w:eastAsia="zh-CN"/>
        </w:rPr>
      </w:pPr>
    </w:p>
    <w:p w:rsidR="00D64057" w:rsidRDefault="00D64057" w:rsidP="00D64057">
      <w:pPr>
        <w:pStyle w:val="a5"/>
        <w:rPr>
          <w:lang w:eastAsia="ja-JP"/>
        </w:rPr>
      </w:pPr>
      <w:bookmarkStart w:id="5" w:name="_Ref490235752"/>
      <w:r>
        <w:t xml:space="preserve">Observation </w:t>
      </w:r>
      <w:fldSimple w:instr=" SEQ Observation \* ARABIC ">
        <w:r w:rsidR="004A6B88">
          <w:rPr>
            <w:noProof/>
          </w:rPr>
          <w:t>2</w:t>
        </w:r>
      </w:fldSimple>
      <w:r>
        <w:t xml:space="preserve">: </w:t>
      </w:r>
      <w:r w:rsidR="006502EF">
        <w:t>The QCL assumption for common search space at least for initial access can be derived from SS block</w:t>
      </w:r>
      <w:r>
        <w:rPr>
          <w:rFonts w:eastAsia="宋体"/>
          <w:lang w:eastAsia="zh-CN"/>
        </w:rPr>
        <w:t>.</w:t>
      </w:r>
      <w:bookmarkEnd w:id="5"/>
    </w:p>
    <w:p w:rsidR="00356496" w:rsidRDefault="00356496" w:rsidP="00356496">
      <w:pPr>
        <w:pStyle w:val="a0"/>
        <w:spacing w:after="0"/>
        <w:rPr>
          <w:rFonts w:eastAsia="宋体"/>
          <w:lang w:eastAsia="zh-CN"/>
        </w:rPr>
      </w:pPr>
    </w:p>
    <w:p w:rsidR="00356496" w:rsidRPr="00407D19" w:rsidRDefault="00356496" w:rsidP="00356496">
      <w:pPr>
        <w:pStyle w:val="a5"/>
        <w:spacing w:before="0" w:after="0"/>
        <w:rPr>
          <w:rFonts w:eastAsia="宋体"/>
          <w:lang w:eastAsia="zh-CN"/>
        </w:rPr>
      </w:pPr>
      <w:bookmarkStart w:id="6" w:name="_Ref481592423"/>
      <w:r w:rsidRPr="00407D19">
        <w:t xml:space="preserve">Proposal </w:t>
      </w:r>
      <w:fldSimple w:instr=" SEQ Proposal \* ARABIC ">
        <w:r w:rsidR="004A6B88">
          <w:rPr>
            <w:noProof/>
          </w:rPr>
          <w:t>2</w:t>
        </w:r>
      </w:fldSimple>
      <w:r w:rsidRPr="00407D19">
        <w:t>:</w:t>
      </w:r>
      <w:r>
        <w:t xml:space="preserve"> During initial access, an idle or inactive mode UE monitors the PDCCH in the CORESET configured by the MIB in the decoded SS block, with the QCL assumption also derived from that decoded SS block</w:t>
      </w:r>
      <w:r w:rsidRPr="00407D19">
        <w:rPr>
          <w:rFonts w:eastAsia="宋体"/>
          <w:lang w:eastAsia="zh-CN"/>
        </w:rPr>
        <w:t>.</w:t>
      </w:r>
      <w:bookmarkEnd w:id="6"/>
      <w:r w:rsidRPr="00407D19">
        <w:rPr>
          <w:rFonts w:eastAsia="宋体"/>
          <w:lang w:eastAsia="zh-CN"/>
        </w:rPr>
        <w:t xml:space="preserve"> </w:t>
      </w:r>
    </w:p>
    <w:bookmarkEnd w:id="0"/>
    <w:bookmarkEnd w:id="1"/>
    <w:p w:rsidR="00944EEA" w:rsidRPr="00407D19" w:rsidRDefault="00944EEA" w:rsidP="00944EEA">
      <w:pPr>
        <w:pStyle w:val="2"/>
        <w:numPr>
          <w:ilvl w:val="1"/>
          <w:numId w:val="21"/>
        </w:numPr>
        <w:rPr>
          <w:rFonts w:ascii="Arial" w:hAnsi="Arial"/>
          <w:b w:val="0"/>
        </w:rPr>
      </w:pPr>
      <w:r>
        <w:rPr>
          <w:rFonts w:ascii="Arial" w:hAnsi="Arial"/>
          <w:b w:val="0"/>
        </w:rPr>
        <w:t xml:space="preserve">Monitoring for UE specific </w:t>
      </w:r>
      <w:r w:rsidR="008D5F0E">
        <w:rPr>
          <w:rFonts w:ascii="Arial" w:hAnsi="Arial"/>
          <w:b w:val="0"/>
        </w:rPr>
        <w:t xml:space="preserve">and group common </w:t>
      </w:r>
      <w:r>
        <w:rPr>
          <w:rFonts w:ascii="Arial" w:hAnsi="Arial"/>
          <w:b w:val="0"/>
        </w:rPr>
        <w:t>PDCCH</w:t>
      </w:r>
    </w:p>
    <w:p w:rsidR="00944EEA" w:rsidRDefault="008D5F0E" w:rsidP="00944EEA">
      <w:pPr>
        <w:pStyle w:val="a0"/>
        <w:spacing w:after="0"/>
        <w:rPr>
          <w:rFonts w:eastAsia="宋体"/>
          <w:lang w:eastAsia="zh-CN"/>
        </w:rPr>
      </w:pPr>
      <w:r>
        <w:rPr>
          <w:rFonts w:eastAsia="宋体"/>
          <w:lang w:eastAsia="zh-CN"/>
        </w:rPr>
        <w:t>A connected mode UE can establish one or more beam pair link with network via beam management procedure. The ne</w:t>
      </w:r>
      <w:r w:rsidR="00AC5EB8">
        <w:rPr>
          <w:rFonts w:eastAsia="宋体"/>
          <w:lang w:eastAsia="zh-CN"/>
        </w:rPr>
        <w:t xml:space="preserve">twork can simply configure the QCL for each CORESET that UEs would monitor UE specific or group common search space, and transmits the PDCCH from the selected beam pair link. </w:t>
      </w:r>
      <w:r w:rsidR="00CA2B61">
        <w:rPr>
          <w:rFonts w:eastAsia="宋体"/>
          <w:lang w:eastAsia="zh-CN"/>
        </w:rPr>
        <w:t xml:space="preserve">In this case, the beam pair link should be </w:t>
      </w:r>
      <w:r w:rsidR="00CA2B61" w:rsidRPr="00CA2B61">
        <w:rPr>
          <w:rFonts w:eastAsia="宋体"/>
          <w:lang w:eastAsia="zh-CN"/>
        </w:rPr>
        <w:t xml:space="preserve">explicitly </w:t>
      </w:r>
      <w:r w:rsidR="00CA2B61">
        <w:rPr>
          <w:rFonts w:eastAsia="宋体"/>
          <w:lang w:eastAsia="zh-CN"/>
        </w:rPr>
        <w:t xml:space="preserve">associated with CSI-RS or SS block in light of the configuration from the network. </w:t>
      </w:r>
      <w:r w:rsidR="00AC5EB8">
        <w:rPr>
          <w:rFonts w:eastAsia="宋体"/>
          <w:lang w:eastAsia="zh-CN"/>
        </w:rPr>
        <w:t xml:space="preserve">The network may further duplicate the transmissions on different beams especially for group common PDCCH, in order to improve the robustness or to tackle with beam blockage. </w:t>
      </w:r>
      <w:r w:rsidR="00CA2B61">
        <w:rPr>
          <w:rFonts w:eastAsia="宋体"/>
          <w:lang w:eastAsia="zh-CN"/>
        </w:rPr>
        <w:t xml:space="preserve">However, </w:t>
      </w:r>
      <w:r w:rsidR="00ED07DC">
        <w:rPr>
          <w:rFonts w:eastAsia="宋体"/>
          <w:lang w:eastAsia="zh-CN"/>
        </w:rPr>
        <w:t>such a mechanism would inevitably increase the implementation complexity and power consumption of UE. Therefore, a UE can be configured with a monitor period for each beam pair link so that it is not necessary to monitor multiple beam pair links all the time.</w:t>
      </w:r>
    </w:p>
    <w:p w:rsidR="00944EEA" w:rsidRDefault="00944EEA" w:rsidP="00944EEA">
      <w:pPr>
        <w:pStyle w:val="a0"/>
        <w:spacing w:after="0"/>
        <w:rPr>
          <w:rFonts w:eastAsia="宋体"/>
          <w:lang w:eastAsia="zh-CN"/>
        </w:rPr>
      </w:pPr>
    </w:p>
    <w:p w:rsidR="00944EEA" w:rsidRPr="004D0608" w:rsidRDefault="00944EEA" w:rsidP="004D0608">
      <w:pPr>
        <w:pStyle w:val="a5"/>
        <w:spacing w:before="0" w:after="0"/>
        <w:rPr>
          <w:rFonts w:eastAsia="宋体" w:hint="eastAsia"/>
          <w:lang w:eastAsia="zh-CN"/>
        </w:rPr>
      </w:pPr>
      <w:bookmarkStart w:id="7" w:name="_Ref485165211"/>
      <w:r w:rsidRPr="00407D19">
        <w:t xml:space="preserve">Proposal </w:t>
      </w:r>
      <w:fldSimple w:instr=" SEQ Proposal \* ARABIC ">
        <w:r w:rsidR="004A6B88">
          <w:rPr>
            <w:noProof/>
          </w:rPr>
          <w:t>3</w:t>
        </w:r>
      </w:fldSimple>
      <w:r w:rsidRPr="00407D19">
        <w:t>:</w:t>
      </w:r>
      <w:r>
        <w:t xml:space="preserve"> </w:t>
      </w:r>
      <w:r w:rsidR="00897384">
        <w:t xml:space="preserve">For the connected mode UE, each CORESET can be configured by network to be </w:t>
      </w:r>
      <w:proofErr w:type="spellStart"/>
      <w:r w:rsidR="00897384">
        <w:t>QCL’ed</w:t>
      </w:r>
      <w:proofErr w:type="spellEnd"/>
      <w:r w:rsidR="00897384">
        <w:t xml:space="preserve"> with either CSI-RS or SS block</w:t>
      </w:r>
      <w:r w:rsidRPr="00407D19">
        <w:rPr>
          <w:rFonts w:eastAsia="宋体"/>
          <w:lang w:eastAsia="zh-CN"/>
        </w:rPr>
        <w:t>.</w:t>
      </w:r>
      <w:bookmarkEnd w:id="7"/>
      <w:r w:rsidRPr="00407D19">
        <w:rPr>
          <w:rFonts w:eastAsia="宋体"/>
          <w:lang w:eastAsia="zh-CN"/>
        </w:rPr>
        <w:t xml:space="preserve"> </w:t>
      </w:r>
    </w:p>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624ECF" w:rsidRDefault="00AE59C6"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E17990">
        <w:rPr>
          <w:rFonts w:eastAsia="宋体"/>
          <w:lang w:eastAsia="zh-CN"/>
        </w:rPr>
        <w:t>multi-beam monitoring for NR PDCCH</w:t>
      </w:r>
      <w:r w:rsidR="00624ECF">
        <w:rPr>
          <w:rFonts w:eastAsia="宋体"/>
          <w:lang w:eastAsia="zh-CN"/>
        </w:rPr>
        <w:t xml:space="preserve"> and observe that,</w:t>
      </w:r>
    </w:p>
    <w:p w:rsidR="00624ECF" w:rsidRDefault="00624ECF" w:rsidP="009C4C06">
      <w:pPr>
        <w:pStyle w:val="a0"/>
        <w:spacing w:after="0"/>
        <w:rPr>
          <w:rFonts w:eastAsia="宋体"/>
          <w:lang w:eastAsia="zh-CN"/>
        </w:rPr>
      </w:pPr>
    </w:p>
    <w:p w:rsidR="00624ECF" w:rsidRPr="00897384" w:rsidRDefault="00897384" w:rsidP="00897384">
      <w:pPr>
        <w:pStyle w:val="a0"/>
        <w:rPr>
          <w:b/>
        </w:rPr>
      </w:pPr>
      <w:r w:rsidRPr="00897384">
        <w:rPr>
          <w:b/>
        </w:rPr>
        <w:fldChar w:fldCharType="begin"/>
      </w:r>
      <w:r w:rsidRPr="00897384">
        <w:rPr>
          <w:b/>
        </w:rPr>
        <w:instrText xml:space="preserve"> REF _Ref490235742 \h  \* MERGEFORMAT </w:instrText>
      </w:r>
      <w:r w:rsidRPr="00897384">
        <w:rPr>
          <w:b/>
        </w:rPr>
      </w:r>
      <w:r w:rsidRPr="00897384">
        <w:rPr>
          <w:b/>
        </w:rPr>
        <w:fldChar w:fldCharType="separate"/>
      </w:r>
      <w:r w:rsidR="004A6B88" w:rsidRPr="004A6B88">
        <w:rPr>
          <w:b/>
        </w:rPr>
        <w:t>Observation 1: Different operations for multi-beam PDCCH transmission can be applied in different scenarios.</w:t>
      </w:r>
      <w:r w:rsidRPr="00897384">
        <w:rPr>
          <w:b/>
        </w:rPr>
        <w:fldChar w:fldCharType="end"/>
      </w:r>
    </w:p>
    <w:p w:rsidR="00897384" w:rsidRPr="00897384" w:rsidRDefault="00897384" w:rsidP="00897384">
      <w:pPr>
        <w:pStyle w:val="a0"/>
        <w:rPr>
          <w:b/>
        </w:rPr>
      </w:pPr>
      <w:r w:rsidRPr="00897384">
        <w:rPr>
          <w:b/>
        </w:rPr>
        <w:fldChar w:fldCharType="begin"/>
      </w:r>
      <w:r w:rsidRPr="00897384">
        <w:rPr>
          <w:b/>
        </w:rPr>
        <w:instrText xml:space="preserve"> REF _Ref490235752 \h  \* MERGEFORMAT </w:instrText>
      </w:r>
      <w:r w:rsidRPr="00897384">
        <w:rPr>
          <w:b/>
        </w:rPr>
      </w:r>
      <w:r w:rsidRPr="00897384">
        <w:rPr>
          <w:b/>
        </w:rPr>
        <w:fldChar w:fldCharType="separate"/>
      </w:r>
      <w:r w:rsidR="004A6B88" w:rsidRPr="004A6B88">
        <w:rPr>
          <w:b/>
        </w:rPr>
        <w:t>Observation 2: The QCL assumption for common search space at least for initial access can be derived from SS block.</w:t>
      </w:r>
      <w:r w:rsidRPr="00897384">
        <w:rPr>
          <w:b/>
        </w:rPr>
        <w:fldChar w:fldCharType="end"/>
      </w:r>
    </w:p>
    <w:p w:rsidR="00571A42" w:rsidRDefault="00571A42" w:rsidP="009C4C06">
      <w:pPr>
        <w:pStyle w:val="a0"/>
        <w:spacing w:after="0"/>
        <w:rPr>
          <w:rFonts w:eastAsia="宋体"/>
          <w:lang w:eastAsia="zh-CN"/>
        </w:rPr>
      </w:pPr>
      <w:r w:rsidRPr="00407D19">
        <w:rPr>
          <w:rFonts w:eastAsia="宋体"/>
          <w:lang w:eastAsia="zh-CN"/>
        </w:rPr>
        <w:t xml:space="preserve">Based on these </w:t>
      </w:r>
      <w:r w:rsidR="00624ECF">
        <w:rPr>
          <w:rFonts w:eastAsia="宋体"/>
          <w:lang w:eastAsia="zh-CN"/>
        </w:rPr>
        <w:t xml:space="preserve">observation and </w:t>
      </w:r>
      <w:r w:rsidR="00E219E7">
        <w:rPr>
          <w:rFonts w:eastAsia="宋体"/>
          <w:lang w:eastAsia="zh-CN"/>
        </w:rPr>
        <w:t>discussion</w:t>
      </w:r>
      <w:r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4A6B88" w:rsidRPr="004A6B88">
        <w:rPr>
          <w:b/>
        </w:rPr>
        <w:t>Proposal 1: QCL associated to one CORESET is supported.</w:t>
      </w:r>
      <w:r w:rsidRPr="0074491A">
        <w:rPr>
          <w:rFonts w:eastAsia="宋体"/>
          <w:b/>
          <w:lang w:eastAsia="zh-CN"/>
        </w:rPr>
        <w:fldChar w:fldCharType="end"/>
      </w:r>
    </w:p>
    <w:p w:rsidR="00571A42" w:rsidRPr="00897384" w:rsidRDefault="00571A42" w:rsidP="00F93E60">
      <w:pPr>
        <w:pStyle w:val="a0"/>
        <w:rPr>
          <w:rFonts w:eastAsia="宋体"/>
          <w:b/>
          <w:lang w:eastAsia="zh-CN"/>
        </w:rPr>
      </w:pPr>
      <w:r w:rsidRPr="00897384">
        <w:rPr>
          <w:rFonts w:eastAsia="宋体"/>
          <w:b/>
          <w:lang w:eastAsia="zh-CN"/>
        </w:rPr>
        <w:fldChar w:fldCharType="begin"/>
      </w:r>
      <w:r w:rsidRPr="00897384">
        <w:rPr>
          <w:rFonts w:eastAsia="宋体"/>
          <w:b/>
          <w:lang w:eastAsia="zh-CN"/>
        </w:rPr>
        <w:instrText xml:space="preserve"> REF _Ref481592423 \h  \* MERGEFORMAT </w:instrText>
      </w:r>
      <w:r w:rsidRPr="00897384">
        <w:rPr>
          <w:rFonts w:eastAsia="宋体"/>
          <w:b/>
          <w:lang w:eastAsia="zh-CN"/>
        </w:rPr>
      </w:r>
      <w:r w:rsidRPr="00897384">
        <w:rPr>
          <w:rFonts w:eastAsia="宋体"/>
          <w:b/>
          <w:lang w:eastAsia="zh-CN"/>
        </w:rPr>
        <w:fldChar w:fldCharType="separate"/>
      </w:r>
      <w:r w:rsidR="004A6B88" w:rsidRPr="004A6B88">
        <w:rPr>
          <w:b/>
        </w:rPr>
        <w:t xml:space="preserve">Proposal 2: </w:t>
      </w:r>
      <w:r w:rsidR="004A6B88" w:rsidRPr="004A6B88">
        <w:rPr>
          <w:rFonts w:eastAsia="宋体"/>
          <w:b/>
          <w:lang w:eastAsia="zh-CN"/>
        </w:rPr>
        <w:t>During initial access, an idle or inactive mode UE monitors the</w:t>
      </w:r>
      <w:r w:rsidR="004A6B88" w:rsidRPr="004A6B88">
        <w:rPr>
          <w:b/>
        </w:rPr>
        <w:t xml:space="preserve"> PDCCH in the CORESET configured by the MIB in the decoded SS block, with the QCL assumption also derived from that decoded SS block</w:t>
      </w:r>
      <w:r w:rsidR="004A6B88" w:rsidRPr="004A6B88">
        <w:rPr>
          <w:rFonts w:eastAsia="宋体"/>
          <w:b/>
          <w:lang w:eastAsia="zh-CN"/>
        </w:rPr>
        <w:t>.</w:t>
      </w:r>
      <w:r w:rsidRPr="00897384">
        <w:rPr>
          <w:rFonts w:eastAsia="宋体"/>
          <w:b/>
          <w:lang w:eastAsia="zh-CN"/>
        </w:rPr>
        <w:fldChar w:fldCharType="end"/>
      </w:r>
    </w:p>
    <w:p w:rsidR="00065022" w:rsidRPr="004D0608" w:rsidRDefault="003D3D16"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_Ref485165211 \h  \* MERGEFORMAT </w:instrText>
      </w:r>
      <w:r w:rsidRPr="0074491A">
        <w:rPr>
          <w:rFonts w:eastAsia="宋体"/>
          <w:b/>
          <w:lang w:eastAsia="zh-CN"/>
        </w:rPr>
      </w:r>
      <w:r w:rsidRPr="0074491A">
        <w:rPr>
          <w:rFonts w:eastAsia="宋体"/>
          <w:b/>
          <w:lang w:eastAsia="zh-CN"/>
        </w:rPr>
        <w:fldChar w:fldCharType="separate"/>
      </w:r>
      <w:r w:rsidR="004A6B88" w:rsidRPr="004A6B88">
        <w:rPr>
          <w:b/>
        </w:rPr>
        <w:t xml:space="preserve">Proposal </w:t>
      </w:r>
      <w:r w:rsidR="004A6B88" w:rsidRPr="004A6B88">
        <w:rPr>
          <w:b/>
          <w:noProof/>
        </w:rPr>
        <w:t>3</w:t>
      </w:r>
      <w:r w:rsidR="004A6B88" w:rsidRPr="004A6B88">
        <w:rPr>
          <w:b/>
        </w:rPr>
        <w:t xml:space="preserve">: For the connected mode UE, each CORESET can be configured by </w:t>
      </w:r>
      <w:r w:rsidR="004A6B88" w:rsidRPr="004A6B88">
        <w:rPr>
          <w:rFonts w:eastAsia="宋体"/>
          <w:b/>
          <w:lang w:eastAsia="zh-CN"/>
        </w:rPr>
        <w:t xml:space="preserve">network to be </w:t>
      </w:r>
      <w:proofErr w:type="spellStart"/>
      <w:r w:rsidR="004A6B88" w:rsidRPr="004A6B88">
        <w:rPr>
          <w:rFonts w:eastAsia="宋体"/>
          <w:b/>
          <w:lang w:eastAsia="zh-CN"/>
        </w:rPr>
        <w:t>QCL’ed</w:t>
      </w:r>
      <w:proofErr w:type="spellEnd"/>
      <w:r w:rsidR="004A6B88" w:rsidRPr="004A6B88">
        <w:rPr>
          <w:rFonts w:eastAsia="宋体"/>
          <w:b/>
          <w:lang w:eastAsia="zh-CN"/>
        </w:rPr>
        <w:t xml:space="preserve"> with either CSI-RS or SS block.</w:t>
      </w:r>
      <w:r w:rsidRPr="0074491A">
        <w:rPr>
          <w:rFonts w:eastAsia="宋体"/>
          <w:b/>
          <w:lang w:eastAsia="zh-CN"/>
        </w:rPr>
        <w:fldChar w:fldCharType="end"/>
      </w:r>
      <w:bookmarkStart w:id="8" w:name="_GoBack"/>
      <w:bookmarkEnd w:id="8"/>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1E4319" w:rsidP="009C4C06">
      <w:pPr>
        <w:pStyle w:val="a0"/>
        <w:numPr>
          <w:ilvl w:val="0"/>
          <w:numId w:val="28"/>
        </w:numPr>
        <w:spacing w:after="0"/>
      </w:pPr>
      <w:bookmarkStart w:id="9" w:name="_Ref489688782"/>
      <w:bookmarkStart w:id="10" w:name="_Ref477726638"/>
      <w:r>
        <w:rPr>
          <w:lang w:eastAsia="zh-CN"/>
        </w:rPr>
        <w:t>Chairman notes of RAN1</w:t>
      </w:r>
      <w:r w:rsidR="00F66A35">
        <w:rPr>
          <w:lang w:eastAsia="zh-CN"/>
        </w:rPr>
        <w:t xml:space="preserve"> Ad Hoc NR</w:t>
      </w:r>
      <w:r>
        <w:rPr>
          <w:lang w:eastAsia="zh-CN"/>
        </w:rPr>
        <w:t>#</w:t>
      </w:r>
      <w:r w:rsidR="00F66A35">
        <w:rPr>
          <w:lang w:eastAsia="zh-CN"/>
        </w:rPr>
        <w:t>1</w:t>
      </w:r>
      <w:r>
        <w:rPr>
          <w:lang w:eastAsia="zh-CN"/>
        </w:rPr>
        <w:t xml:space="preserve">, </w:t>
      </w:r>
      <w:r w:rsidR="00F66A35">
        <w:rPr>
          <w:lang w:eastAsia="zh-CN"/>
        </w:rPr>
        <w:t>Jan</w:t>
      </w:r>
      <w:r>
        <w:rPr>
          <w:lang w:eastAsia="zh-CN"/>
        </w:rPr>
        <w:t>. 2017</w:t>
      </w:r>
      <w:r w:rsidR="004862C1">
        <w:rPr>
          <w:lang w:eastAsia="zh-CN"/>
        </w:rPr>
        <w:t>.</w:t>
      </w:r>
      <w:bookmarkEnd w:id="9"/>
    </w:p>
    <w:p w:rsidR="0046239D" w:rsidRDefault="001E4319" w:rsidP="009C4C06">
      <w:pPr>
        <w:pStyle w:val="a0"/>
        <w:numPr>
          <w:ilvl w:val="0"/>
          <w:numId w:val="28"/>
        </w:numPr>
        <w:spacing w:after="0"/>
      </w:pPr>
      <w:bookmarkStart w:id="11" w:name="_Ref479869318"/>
      <w:bookmarkStart w:id="12" w:name="_Ref485044509"/>
      <w:bookmarkStart w:id="13" w:name="_Ref485047034"/>
      <w:bookmarkStart w:id="14" w:name="OLE_LINK26"/>
      <w:bookmarkStart w:id="15" w:name="OLE_LINK27"/>
      <w:bookmarkStart w:id="16" w:name="OLE_LINK28"/>
      <w:bookmarkStart w:id="17" w:name="_Ref489688866"/>
      <w:bookmarkEnd w:id="10"/>
      <w:r>
        <w:rPr>
          <w:lang w:eastAsia="zh-CN"/>
        </w:rPr>
        <w:t>Chairman notes of RAN1#8</w:t>
      </w:r>
      <w:bookmarkEnd w:id="11"/>
      <w:r>
        <w:rPr>
          <w:lang w:eastAsia="zh-CN"/>
        </w:rPr>
        <w:t>9</w:t>
      </w:r>
      <w:bookmarkEnd w:id="12"/>
      <w:r>
        <w:rPr>
          <w:lang w:eastAsia="zh-CN"/>
        </w:rPr>
        <w:t>, May. 2017</w:t>
      </w:r>
      <w:bookmarkEnd w:id="13"/>
      <w:bookmarkEnd w:id="14"/>
      <w:bookmarkEnd w:id="15"/>
      <w:bookmarkEnd w:id="16"/>
      <w:r w:rsidR="004862C1">
        <w:rPr>
          <w:lang w:eastAsia="zh-CN"/>
        </w:rPr>
        <w:t>.</w:t>
      </w:r>
      <w:bookmarkEnd w:id="17"/>
    </w:p>
    <w:p w:rsidR="004A6B88" w:rsidRDefault="004A6B88" w:rsidP="004A6B88">
      <w:pPr>
        <w:pStyle w:val="a0"/>
        <w:numPr>
          <w:ilvl w:val="0"/>
          <w:numId w:val="28"/>
        </w:numPr>
        <w:spacing w:after="0"/>
      </w:pPr>
      <w:bookmarkStart w:id="18" w:name="_Ref490236216"/>
      <w:r>
        <w:t>R1-1711092, “</w:t>
      </w:r>
      <w:r w:rsidRPr="004A6B88">
        <w:t>Views on multi-beam based NR-PDCCH</w:t>
      </w:r>
      <w:r>
        <w:t>”, NTT DOCOMO, INC, Jun. 2017.</w:t>
      </w:r>
      <w:bookmarkEnd w:id="18"/>
    </w:p>
    <w:p w:rsidR="00897384" w:rsidRDefault="00897384" w:rsidP="00897384">
      <w:pPr>
        <w:pStyle w:val="a0"/>
        <w:numPr>
          <w:ilvl w:val="0"/>
          <w:numId w:val="28"/>
        </w:numPr>
        <w:spacing w:after="0"/>
      </w:pPr>
      <w:bookmarkStart w:id="19" w:name="_Ref490236108"/>
      <w:r>
        <w:t>R1-1712824, “</w:t>
      </w:r>
      <w:r w:rsidRPr="00897384">
        <w:t>Views on NR-PBCH contents and payload size</w:t>
      </w:r>
      <w:r>
        <w:t>”, vivo, Aug. 2017.</w:t>
      </w:r>
      <w:bookmarkEnd w:id="19"/>
    </w:p>
    <w:p w:rsidR="00992B84" w:rsidRDefault="00897384" w:rsidP="00897384">
      <w:pPr>
        <w:pStyle w:val="a0"/>
        <w:numPr>
          <w:ilvl w:val="0"/>
          <w:numId w:val="28"/>
        </w:numPr>
        <w:spacing w:after="0"/>
      </w:pPr>
      <w:bookmarkStart w:id="20" w:name="_Ref489822927"/>
      <w:r>
        <w:t>R1-1712826, “</w:t>
      </w:r>
      <w:r w:rsidRPr="00897384">
        <w:t>Discussion on NR paging design</w:t>
      </w:r>
      <w:r w:rsidR="00992B84">
        <w:t xml:space="preserve">”, </w:t>
      </w:r>
      <w:r>
        <w:t>vivo</w:t>
      </w:r>
      <w:r w:rsidR="00992B84">
        <w:t>,</w:t>
      </w:r>
      <w:r w:rsidR="00992B84" w:rsidRPr="00992B84">
        <w:t xml:space="preserve"> </w:t>
      </w:r>
      <w:r>
        <w:t>Aug</w:t>
      </w:r>
      <w:r w:rsidR="00992B84">
        <w:t>. 2017.</w:t>
      </w:r>
      <w:bookmarkEnd w:id="20"/>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704" w:rsidRDefault="00A95704">
      <w:r>
        <w:separator/>
      </w:r>
    </w:p>
  </w:endnote>
  <w:endnote w:type="continuationSeparator" w:id="0">
    <w:p w:rsidR="00A95704" w:rsidRDefault="00A9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EEB" w:rsidRPr="00E7456F" w:rsidRDefault="00570EEB" w:rsidP="00E7456F">
    <w:pPr>
      <w:pStyle w:val="ab"/>
      <w:jc w:val="center"/>
    </w:pPr>
    <w:r>
      <w:rPr>
        <w:rStyle w:val="ac"/>
      </w:rPr>
      <w:fldChar w:fldCharType="begin"/>
    </w:r>
    <w:r>
      <w:rPr>
        <w:rStyle w:val="ac"/>
      </w:rPr>
      <w:instrText xml:space="preserve"> PAGE </w:instrText>
    </w:r>
    <w:r>
      <w:rPr>
        <w:rStyle w:val="ac"/>
      </w:rPr>
      <w:fldChar w:fldCharType="separate"/>
    </w:r>
    <w:r w:rsidR="004D060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D0608">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704" w:rsidRDefault="00A95704">
      <w:r>
        <w:separator/>
      </w:r>
    </w:p>
  </w:footnote>
  <w:footnote w:type="continuationSeparator" w:id="0">
    <w:p w:rsidR="00A95704" w:rsidRDefault="00A95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7" type="#_x0000_t75" style="width:11.65pt;height:11.65pt" o:bullet="t">
        <v:imagedata r:id="rId1" o:title="clip_image001"/>
      </v:shape>
    </w:pict>
  </w:numPicBullet>
  <w:numPicBullet w:numPicBulletId="1">
    <w:pict>
      <v:shape id="_x0000_i1528" type="#_x0000_t75" style="width:191.1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33">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4">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1">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4">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2"/>
  </w:num>
  <w:num w:numId="2">
    <w:abstractNumId w:val="35"/>
  </w:num>
  <w:num w:numId="3">
    <w:abstractNumId w:val="0"/>
  </w:num>
  <w:num w:numId="4">
    <w:abstractNumId w:val="36"/>
  </w:num>
  <w:num w:numId="5">
    <w:abstractNumId w:val="45"/>
  </w:num>
  <w:num w:numId="6">
    <w:abstractNumId w:val="17"/>
  </w:num>
  <w:num w:numId="7">
    <w:abstractNumId w:val="51"/>
  </w:num>
  <w:num w:numId="8">
    <w:abstractNumId w:val="13"/>
  </w:num>
  <w:num w:numId="9">
    <w:abstractNumId w:val="23"/>
  </w:num>
  <w:num w:numId="10">
    <w:abstractNumId w:val="6"/>
  </w:num>
  <w:num w:numId="11">
    <w:abstractNumId w:val="5"/>
  </w:num>
  <w:num w:numId="12">
    <w:abstractNumId w:val="47"/>
  </w:num>
  <w:num w:numId="13">
    <w:abstractNumId w:val="52"/>
  </w:num>
  <w:num w:numId="14">
    <w:abstractNumId w:val="52"/>
  </w:num>
  <w:num w:numId="15">
    <w:abstractNumId w:val="52"/>
  </w:num>
  <w:num w:numId="16">
    <w:abstractNumId w:val="52"/>
  </w:num>
  <w:num w:numId="17">
    <w:abstractNumId w:val="52"/>
  </w:num>
  <w:num w:numId="18">
    <w:abstractNumId w:val="4"/>
  </w:num>
  <w:num w:numId="19">
    <w:abstractNumId w:val="43"/>
  </w:num>
  <w:num w:numId="20">
    <w:abstractNumId w:val="12"/>
  </w:num>
  <w:num w:numId="21">
    <w:abstractNumId w:val="48"/>
  </w:num>
  <w:num w:numId="22">
    <w:abstractNumId w:val="15"/>
  </w:num>
  <w:num w:numId="23">
    <w:abstractNumId w:val="30"/>
  </w:num>
  <w:num w:numId="24">
    <w:abstractNumId w:val="14"/>
  </w:num>
  <w:num w:numId="25">
    <w:abstractNumId w:val="28"/>
  </w:num>
  <w:num w:numId="26">
    <w:abstractNumId w:val="55"/>
  </w:num>
  <w:num w:numId="27">
    <w:abstractNumId w:val="11"/>
  </w:num>
  <w:num w:numId="28">
    <w:abstractNumId w:val="53"/>
  </w:num>
  <w:num w:numId="29">
    <w:abstractNumId w:val="42"/>
  </w:num>
  <w:num w:numId="30">
    <w:abstractNumId w:val="38"/>
  </w:num>
  <w:num w:numId="31">
    <w:abstractNumId w:val="27"/>
  </w:num>
  <w:num w:numId="32">
    <w:abstractNumId w:val="39"/>
  </w:num>
  <w:num w:numId="33">
    <w:abstractNumId w:val="37"/>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9"/>
  </w:num>
  <w:num w:numId="46">
    <w:abstractNumId w:val="50"/>
  </w:num>
  <w:num w:numId="47">
    <w:abstractNumId w:val="22"/>
  </w:num>
  <w:num w:numId="48">
    <w:abstractNumId w:val="54"/>
  </w:num>
  <w:num w:numId="49">
    <w:abstractNumId w:val="34"/>
  </w:num>
  <w:num w:numId="50">
    <w:abstractNumId w:val="25"/>
  </w:num>
  <w:num w:numId="51">
    <w:abstractNumId w:val="41"/>
  </w:num>
  <w:num w:numId="52">
    <w:abstractNumId w:val="16"/>
  </w:num>
  <w:num w:numId="53">
    <w:abstractNumId w:val="3"/>
  </w:num>
  <w:num w:numId="54">
    <w:abstractNumId w:val="9"/>
  </w:num>
  <w:num w:numId="55">
    <w:abstractNumId w:val="33"/>
  </w:num>
  <w:num w:numId="56">
    <w:abstractNumId w:val="40"/>
  </w:num>
  <w:num w:numId="57">
    <w:abstractNumId w:val="1"/>
  </w:num>
  <w:num w:numId="58">
    <w:abstractNumId w:val="46"/>
  </w:num>
  <w:num w:numId="59">
    <w:abstractNumId w:val="10"/>
  </w:num>
  <w:num w:numId="60">
    <w:abstractNumId w:val="32"/>
  </w:num>
  <w:num w:numId="61">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46A43"/>
    <w:rsid w:val="000471C5"/>
    <w:rsid w:val="0005100C"/>
    <w:rsid w:val="0005168C"/>
    <w:rsid w:val="00051C62"/>
    <w:rsid w:val="00052402"/>
    <w:rsid w:val="000528A1"/>
    <w:rsid w:val="00055ACB"/>
    <w:rsid w:val="00055E30"/>
    <w:rsid w:val="00055FCB"/>
    <w:rsid w:val="00062D7E"/>
    <w:rsid w:val="000636C4"/>
    <w:rsid w:val="00065022"/>
    <w:rsid w:val="00072B01"/>
    <w:rsid w:val="00074060"/>
    <w:rsid w:val="0007527E"/>
    <w:rsid w:val="00076E96"/>
    <w:rsid w:val="0007708D"/>
    <w:rsid w:val="000773F6"/>
    <w:rsid w:val="00077FBE"/>
    <w:rsid w:val="00080662"/>
    <w:rsid w:val="00081023"/>
    <w:rsid w:val="00083736"/>
    <w:rsid w:val="000855F8"/>
    <w:rsid w:val="00086ACA"/>
    <w:rsid w:val="00087F07"/>
    <w:rsid w:val="00091FE1"/>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0AF"/>
    <w:rsid w:val="0011627E"/>
    <w:rsid w:val="001201E3"/>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51AF"/>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19BE"/>
    <w:rsid w:val="001A3365"/>
    <w:rsid w:val="001A4B6E"/>
    <w:rsid w:val="001A6823"/>
    <w:rsid w:val="001A68BF"/>
    <w:rsid w:val="001A71A6"/>
    <w:rsid w:val="001B0E4A"/>
    <w:rsid w:val="001B283F"/>
    <w:rsid w:val="001B37E4"/>
    <w:rsid w:val="001B5566"/>
    <w:rsid w:val="001C1358"/>
    <w:rsid w:val="001C1508"/>
    <w:rsid w:val="001C2127"/>
    <w:rsid w:val="001C2481"/>
    <w:rsid w:val="001C29E8"/>
    <w:rsid w:val="001C2EB9"/>
    <w:rsid w:val="001C352F"/>
    <w:rsid w:val="001C4D12"/>
    <w:rsid w:val="001C5354"/>
    <w:rsid w:val="001C5DE9"/>
    <w:rsid w:val="001C6F50"/>
    <w:rsid w:val="001C72A6"/>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62C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3841"/>
    <w:rsid w:val="002954C3"/>
    <w:rsid w:val="00296D86"/>
    <w:rsid w:val="00296FB5"/>
    <w:rsid w:val="002974E9"/>
    <w:rsid w:val="002A29D3"/>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2F73A7"/>
    <w:rsid w:val="00303528"/>
    <w:rsid w:val="00303AED"/>
    <w:rsid w:val="003040FA"/>
    <w:rsid w:val="003048A7"/>
    <w:rsid w:val="0030544C"/>
    <w:rsid w:val="00305DF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367CC"/>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496"/>
    <w:rsid w:val="003567C4"/>
    <w:rsid w:val="003604F9"/>
    <w:rsid w:val="003606D3"/>
    <w:rsid w:val="003631EB"/>
    <w:rsid w:val="00364D92"/>
    <w:rsid w:val="0036633B"/>
    <w:rsid w:val="003672F3"/>
    <w:rsid w:val="0036761C"/>
    <w:rsid w:val="00367816"/>
    <w:rsid w:val="00367877"/>
    <w:rsid w:val="00370162"/>
    <w:rsid w:val="0037173A"/>
    <w:rsid w:val="00373BE7"/>
    <w:rsid w:val="00373DF3"/>
    <w:rsid w:val="00375392"/>
    <w:rsid w:val="003754C9"/>
    <w:rsid w:val="0038094F"/>
    <w:rsid w:val="00381F8B"/>
    <w:rsid w:val="003827C5"/>
    <w:rsid w:val="00382E63"/>
    <w:rsid w:val="003839C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2506"/>
    <w:rsid w:val="003D3518"/>
    <w:rsid w:val="003D35A1"/>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7418"/>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75FEA"/>
    <w:rsid w:val="00480DDD"/>
    <w:rsid w:val="00481E41"/>
    <w:rsid w:val="00481FB9"/>
    <w:rsid w:val="004831CD"/>
    <w:rsid w:val="00483C24"/>
    <w:rsid w:val="004862C1"/>
    <w:rsid w:val="00487AAD"/>
    <w:rsid w:val="00490F6A"/>
    <w:rsid w:val="00491069"/>
    <w:rsid w:val="0049327F"/>
    <w:rsid w:val="00494081"/>
    <w:rsid w:val="00496850"/>
    <w:rsid w:val="004A0A22"/>
    <w:rsid w:val="004A49D2"/>
    <w:rsid w:val="004A49EA"/>
    <w:rsid w:val="004A5113"/>
    <w:rsid w:val="004A6B88"/>
    <w:rsid w:val="004A6E10"/>
    <w:rsid w:val="004B0686"/>
    <w:rsid w:val="004B2F38"/>
    <w:rsid w:val="004B57CC"/>
    <w:rsid w:val="004B6341"/>
    <w:rsid w:val="004B67F0"/>
    <w:rsid w:val="004C000F"/>
    <w:rsid w:val="004C07C4"/>
    <w:rsid w:val="004C1A54"/>
    <w:rsid w:val="004C252D"/>
    <w:rsid w:val="004C265B"/>
    <w:rsid w:val="004C2750"/>
    <w:rsid w:val="004C2B85"/>
    <w:rsid w:val="004C326A"/>
    <w:rsid w:val="004C5D5B"/>
    <w:rsid w:val="004D0070"/>
    <w:rsid w:val="004D020D"/>
    <w:rsid w:val="004D0608"/>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70251"/>
    <w:rsid w:val="00570EEB"/>
    <w:rsid w:val="005716A1"/>
    <w:rsid w:val="00571A42"/>
    <w:rsid w:val="00572A00"/>
    <w:rsid w:val="005775ED"/>
    <w:rsid w:val="005802C5"/>
    <w:rsid w:val="00581A9B"/>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3BEF"/>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7341"/>
    <w:rsid w:val="00607EE0"/>
    <w:rsid w:val="00611084"/>
    <w:rsid w:val="006136AC"/>
    <w:rsid w:val="00613930"/>
    <w:rsid w:val="0061440B"/>
    <w:rsid w:val="006156D5"/>
    <w:rsid w:val="00616117"/>
    <w:rsid w:val="00617B2E"/>
    <w:rsid w:val="00621FC6"/>
    <w:rsid w:val="006234D2"/>
    <w:rsid w:val="006239E7"/>
    <w:rsid w:val="00624D94"/>
    <w:rsid w:val="00624ECF"/>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02EF"/>
    <w:rsid w:val="006532C7"/>
    <w:rsid w:val="00655386"/>
    <w:rsid w:val="006567BC"/>
    <w:rsid w:val="00656C46"/>
    <w:rsid w:val="00657187"/>
    <w:rsid w:val="00663C75"/>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62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0479"/>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6BCA"/>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491A"/>
    <w:rsid w:val="00746F34"/>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63CE"/>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5011"/>
    <w:rsid w:val="0089607C"/>
    <w:rsid w:val="00897384"/>
    <w:rsid w:val="008979E3"/>
    <w:rsid w:val="00897BB1"/>
    <w:rsid w:val="008A0FB1"/>
    <w:rsid w:val="008A3109"/>
    <w:rsid w:val="008A4CB9"/>
    <w:rsid w:val="008A5B0C"/>
    <w:rsid w:val="008A5F16"/>
    <w:rsid w:val="008A7A41"/>
    <w:rsid w:val="008B02D6"/>
    <w:rsid w:val="008B0D50"/>
    <w:rsid w:val="008B13B8"/>
    <w:rsid w:val="008B196A"/>
    <w:rsid w:val="008B2935"/>
    <w:rsid w:val="008B5623"/>
    <w:rsid w:val="008B65DC"/>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61C"/>
    <w:rsid w:val="008D4901"/>
    <w:rsid w:val="008D4E62"/>
    <w:rsid w:val="008D532B"/>
    <w:rsid w:val="008D5E4E"/>
    <w:rsid w:val="008D5F0E"/>
    <w:rsid w:val="008E193F"/>
    <w:rsid w:val="008E4DA8"/>
    <w:rsid w:val="008E58B0"/>
    <w:rsid w:val="008E5FDC"/>
    <w:rsid w:val="008E71E7"/>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0BD8"/>
    <w:rsid w:val="00912E62"/>
    <w:rsid w:val="00913B9B"/>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4EEA"/>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1C1"/>
    <w:rsid w:val="00964E25"/>
    <w:rsid w:val="00966305"/>
    <w:rsid w:val="0096782B"/>
    <w:rsid w:val="00967CAA"/>
    <w:rsid w:val="00967CCC"/>
    <w:rsid w:val="009716A9"/>
    <w:rsid w:val="00972872"/>
    <w:rsid w:val="00974237"/>
    <w:rsid w:val="009768CC"/>
    <w:rsid w:val="00980818"/>
    <w:rsid w:val="00982397"/>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656D"/>
    <w:rsid w:val="00A37E3F"/>
    <w:rsid w:val="00A43451"/>
    <w:rsid w:val="00A45194"/>
    <w:rsid w:val="00A45684"/>
    <w:rsid w:val="00A45E65"/>
    <w:rsid w:val="00A46ED7"/>
    <w:rsid w:val="00A516BD"/>
    <w:rsid w:val="00A5178E"/>
    <w:rsid w:val="00A525DF"/>
    <w:rsid w:val="00A53330"/>
    <w:rsid w:val="00A534D0"/>
    <w:rsid w:val="00A55150"/>
    <w:rsid w:val="00A56CED"/>
    <w:rsid w:val="00A6146C"/>
    <w:rsid w:val="00A6347F"/>
    <w:rsid w:val="00A64B4D"/>
    <w:rsid w:val="00A67203"/>
    <w:rsid w:val="00A6770C"/>
    <w:rsid w:val="00A67D3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04"/>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C5EB8"/>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425D"/>
    <w:rsid w:val="00B6474D"/>
    <w:rsid w:val="00B64C5C"/>
    <w:rsid w:val="00B65D27"/>
    <w:rsid w:val="00B67ED4"/>
    <w:rsid w:val="00B67FA7"/>
    <w:rsid w:val="00B70043"/>
    <w:rsid w:val="00B70463"/>
    <w:rsid w:val="00B70D60"/>
    <w:rsid w:val="00B711E1"/>
    <w:rsid w:val="00B71A3E"/>
    <w:rsid w:val="00B73163"/>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6FC4"/>
    <w:rsid w:val="00C4153C"/>
    <w:rsid w:val="00C435F3"/>
    <w:rsid w:val="00C44546"/>
    <w:rsid w:val="00C449ED"/>
    <w:rsid w:val="00C474A8"/>
    <w:rsid w:val="00C4794B"/>
    <w:rsid w:val="00C47E2C"/>
    <w:rsid w:val="00C50761"/>
    <w:rsid w:val="00C50767"/>
    <w:rsid w:val="00C51406"/>
    <w:rsid w:val="00C51E63"/>
    <w:rsid w:val="00C53905"/>
    <w:rsid w:val="00C53ED7"/>
    <w:rsid w:val="00C55FFA"/>
    <w:rsid w:val="00C566A5"/>
    <w:rsid w:val="00C601A8"/>
    <w:rsid w:val="00C60244"/>
    <w:rsid w:val="00C616A6"/>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DD1"/>
    <w:rsid w:val="00CA0D53"/>
    <w:rsid w:val="00CA2B61"/>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7228"/>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65B7"/>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36C9"/>
    <w:rsid w:val="00E16672"/>
    <w:rsid w:val="00E17990"/>
    <w:rsid w:val="00E207E6"/>
    <w:rsid w:val="00E21269"/>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60007"/>
    <w:rsid w:val="00E614B3"/>
    <w:rsid w:val="00E62D74"/>
    <w:rsid w:val="00E64FC3"/>
    <w:rsid w:val="00E65FB5"/>
    <w:rsid w:val="00E660E8"/>
    <w:rsid w:val="00E661AA"/>
    <w:rsid w:val="00E66EA5"/>
    <w:rsid w:val="00E70E45"/>
    <w:rsid w:val="00E72B2B"/>
    <w:rsid w:val="00E72B6E"/>
    <w:rsid w:val="00E7456F"/>
    <w:rsid w:val="00E75958"/>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7DC"/>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4634"/>
    <w:rsid w:val="00F07236"/>
    <w:rsid w:val="00F079C4"/>
    <w:rsid w:val="00F114D7"/>
    <w:rsid w:val="00F1269D"/>
    <w:rsid w:val="00F149FB"/>
    <w:rsid w:val="00F14C31"/>
    <w:rsid w:val="00F152EF"/>
    <w:rsid w:val="00F16338"/>
    <w:rsid w:val="00F16D1C"/>
    <w:rsid w:val="00F211C3"/>
    <w:rsid w:val="00F2192E"/>
    <w:rsid w:val="00F219AF"/>
    <w:rsid w:val="00F21E6C"/>
    <w:rsid w:val="00F279F8"/>
    <w:rsid w:val="00F307AA"/>
    <w:rsid w:val="00F30C4B"/>
    <w:rsid w:val="00F3180C"/>
    <w:rsid w:val="00F3180E"/>
    <w:rsid w:val="00F32B58"/>
    <w:rsid w:val="00F339D1"/>
    <w:rsid w:val="00F34F2E"/>
    <w:rsid w:val="00F36B18"/>
    <w:rsid w:val="00F37315"/>
    <w:rsid w:val="00F40384"/>
    <w:rsid w:val="00F41292"/>
    <w:rsid w:val="00F4184E"/>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6A35"/>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1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link w:val="af3"/>
    <w:uiPriority w:val="34"/>
    <w:rsid w:val="003D2506"/>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link w:val="af3"/>
    <w:uiPriority w:val="34"/>
    <w:rsid w:val="003D250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3662102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74530260">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76DB-1044-40F9-A61E-834A86FD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3</Pages>
  <Words>1539</Words>
  <Characters>8775</Characters>
  <Application>Microsoft Office Word</Application>
  <DocSecurity>0</DocSecurity>
  <Lines>73</Lines>
  <Paragraphs>20</Paragraphs>
  <ScaleCrop>false</ScaleCrop>
  <Company>vivo mobile communication co.</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220</cp:revision>
  <cp:lastPrinted>2008-12-09T03:19:00Z</cp:lastPrinted>
  <dcterms:created xsi:type="dcterms:W3CDTF">2017-01-06T03:32:00Z</dcterms:created>
  <dcterms:modified xsi:type="dcterms:W3CDTF">2017-08-12T06:01:00Z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